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9103E" w14:textId="0E24491A" w:rsidR="00830FE2" w:rsidRPr="00A66B87" w:rsidRDefault="00830FE2" w:rsidP="00830FE2">
      <w:pPr>
        <w:pStyle w:val="a4"/>
        <w:rPr>
          <w:rFonts w:cs="Arial"/>
          <w:bCs/>
          <w:sz w:val="24"/>
          <w:szCs w:val="22"/>
        </w:rPr>
      </w:pPr>
      <w:r w:rsidRPr="00A66B87">
        <w:rPr>
          <w:rFonts w:eastAsia="宋体" w:cs="Arial"/>
          <w:sz w:val="24"/>
          <w:szCs w:val="22"/>
          <w:lang w:eastAsia="zh-CN"/>
        </w:rPr>
        <w:t>3GPP TSG-RAN WG2 Meeting #</w:t>
      </w:r>
      <w:r w:rsidR="00A72776" w:rsidRPr="00A66B87">
        <w:rPr>
          <w:rFonts w:eastAsia="宋体" w:cs="Arial"/>
          <w:sz w:val="24"/>
          <w:szCs w:val="22"/>
          <w:lang w:eastAsia="zh-CN"/>
        </w:rPr>
        <w:t>1</w:t>
      </w:r>
      <w:r w:rsidR="00A72776">
        <w:rPr>
          <w:rFonts w:eastAsia="宋体" w:cs="Arial"/>
          <w:sz w:val="24"/>
          <w:szCs w:val="22"/>
          <w:lang w:eastAsia="zh-CN"/>
        </w:rPr>
        <w:t>23</w:t>
      </w:r>
      <w:r w:rsidR="00A72776" w:rsidRPr="00A66B87">
        <w:rPr>
          <w:rFonts w:eastAsia="宋体" w:cs="Arial"/>
          <w:sz w:val="24"/>
          <w:szCs w:val="22"/>
          <w:lang w:eastAsia="zh-CN"/>
        </w:rPr>
        <w:t xml:space="preserve">                </w:t>
      </w:r>
      <w:r w:rsidR="00A72776" w:rsidRPr="00A66B87">
        <w:rPr>
          <w:rFonts w:cs="Arial"/>
          <w:bCs/>
          <w:sz w:val="24"/>
          <w:szCs w:val="22"/>
        </w:rPr>
        <w:t xml:space="preserve"> </w:t>
      </w:r>
      <w:r w:rsidRPr="00A66B87">
        <w:rPr>
          <w:rFonts w:cs="Arial"/>
          <w:bCs/>
          <w:sz w:val="24"/>
          <w:szCs w:val="22"/>
        </w:rPr>
        <w:tab/>
      </w:r>
      <w:r w:rsidR="006F73A8" w:rsidRPr="00264D2C">
        <w:rPr>
          <w:rFonts w:cs="Arial"/>
          <w:bCs/>
          <w:sz w:val="24"/>
          <w:szCs w:val="22"/>
        </w:rPr>
        <w:t>R2-</w:t>
      </w:r>
      <w:r w:rsidR="00FF0D39" w:rsidRPr="00FF0D39">
        <w:rPr>
          <w:rFonts w:cs="Arial" w:hint="eastAsia"/>
          <w:bCs/>
          <w:sz w:val="24"/>
          <w:szCs w:val="22"/>
        </w:rPr>
        <w:t>23088</w:t>
      </w:r>
      <w:r w:rsidR="00FF0D39" w:rsidRPr="00FF0D39">
        <w:rPr>
          <w:rFonts w:cs="Arial" w:hint="eastAsia"/>
          <w:bCs/>
          <w:sz w:val="24"/>
          <w:szCs w:val="22"/>
        </w:rPr>
        <w:t>3</w:t>
      </w:r>
      <w:r w:rsidR="00FF0D39" w:rsidRPr="00FF0D39">
        <w:rPr>
          <w:rFonts w:cs="Arial" w:hint="eastAsia"/>
          <w:bCs/>
          <w:sz w:val="24"/>
          <w:szCs w:val="22"/>
        </w:rPr>
        <w:t>3</w:t>
      </w:r>
    </w:p>
    <w:p w14:paraId="37DEDC0C" w14:textId="330C70B6" w:rsidR="007B19D5" w:rsidRPr="00A66B87" w:rsidRDefault="00A72776" w:rsidP="007B19D5">
      <w:pPr>
        <w:pStyle w:val="a4"/>
        <w:rPr>
          <w:rFonts w:eastAsiaTheme="minorEastAsia" w:cs="Arial"/>
          <w:sz w:val="24"/>
          <w:szCs w:val="22"/>
          <w:lang w:eastAsia="zh-CN"/>
        </w:rPr>
      </w:pPr>
      <w:r w:rsidRPr="00630FA6">
        <w:rPr>
          <w:rFonts w:eastAsia="宋体" w:cs="Arial"/>
          <w:sz w:val="24"/>
          <w:szCs w:val="22"/>
          <w:lang w:eastAsia="zh-CN"/>
        </w:rPr>
        <w:t>Toulouse, France,</w:t>
      </w:r>
      <w:r w:rsidR="00830FE2" w:rsidRPr="00630FA6">
        <w:rPr>
          <w:rFonts w:eastAsia="宋体" w:cs="Arial"/>
          <w:sz w:val="24"/>
          <w:szCs w:val="22"/>
          <w:lang w:eastAsia="zh-CN"/>
        </w:rPr>
        <w:t xml:space="preserve"> </w:t>
      </w:r>
      <w:r w:rsidRPr="00630FA6">
        <w:rPr>
          <w:rFonts w:eastAsia="宋体" w:cs="Arial"/>
          <w:sz w:val="24"/>
          <w:szCs w:val="22"/>
          <w:lang w:eastAsia="zh-CN"/>
        </w:rPr>
        <w:t>2</w:t>
      </w:r>
      <w:r>
        <w:rPr>
          <w:rFonts w:eastAsia="宋体" w:cs="Arial"/>
          <w:sz w:val="24"/>
          <w:szCs w:val="22"/>
          <w:lang w:eastAsia="zh-CN"/>
        </w:rPr>
        <w:t>1</w:t>
      </w:r>
      <w:r w:rsidRPr="00630FA6">
        <w:rPr>
          <w:rFonts w:eastAsia="宋体" w:cs="Arial"/>
          <w:sz w:val="24"/>
          <w:szCs w:val="22"/>
          <w:lang w:eastAsia="zh-CN"/>
        </w:rPr>
        <w:t>th</w:t>
      </w:r>
      <w:r w:rsidRPr="00630FA6" w:rsidDel="001544EE">
        <w:rPr>
          <w:rFonts w:eastAsia="宋体" w:cs="Arial"/>
          <w:sz w:val="24"/>
          <w:szCs w:val="22"/>
          <w:lang w:eastAsia="zh-CN"/>
        </w:rPr>
        <w:t xml:space="preserve"> </w:t>
      </w:r>
      <w:r w:rsidR="00830FE2" w:rsidRPr="00630FA6">
        <w:rPr>
          <w:rFonts w:eastAsia="宋体" w:cs="Arial"/>
          <w:sz w:val="24"/>
          <w:szCs w:val="22"/>
          <w:lang w:eastAsia="zh-CN"/>
        </w:rPr>
        <w:t>–</w:t>
      </w:r>
      <w:r w:rsidR="00830FE2" w:rsidRPr="00A66B87">
        <w:rPr>
          <w:rFonts w:cs="Arial"/>
          <w:bCs/>
          <w:sz w:val="24"/>
          <w:szCs w:val="22"/>
        </w:rPr>
        <w:t xml:space="preserve"> </w:t>
      </w:r>
      <w:r>
        <w:rPr>
          <w:rFonts w:cs="Arial"/>
          <w:bCs/>
          <w:sz w:val="24"/>
          <w:szCs w:val="22"/>
        </w:rPr>
        <w:t>25</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August</w:t>
      </w:r>
      <w:r w:rsidR="00830FE2" w:rsidRPr="00A66B87">
        <w:rPr>
          <w:rFonts w:cs="Arial"/>
          <w:bCs/>
          <w:sz w:val="24"/>
          <w:szCs w:val="22"/>
        </w:rPr>
        <w:t>, 202</w:t>
      </w:r>
      <w:r w:rsidR="00830FE2">
        <w:rPr>
          <w:rFonts w:cs="Arial"/>
          <w:bCs/>
          <w:sz w:val="24"/>
          <w:szCs w:val="22"/>
        </w:rPr>
        <w:t>3</w:t>
      </w:r>
      <w:r w:rsidR="007B19D5">
        <w:rPr>
          <w:rFonts w:cs="Arial"/>
          <w:bCs/>
          <w:sz w:val="24"/>
          <w:szCs w:val="22"/>
        </w:rPr>
        <w:tab/>
      </w:r>
      <w:r w:rsidR="007B19D5">
        <w:rPr>
          <w:rFonts w:cs="Arial"/>
          <w:bCs/>
          <w:sz w:val="24"/>
          <w:szCs w:val="22"/>
        </w:rPr>
        <w:tab/>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E27B02D"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883D88" w:rsidRPr="00883D88">
        <w:rPr>
          <w:rFonts w:cs="Arial"/>
          <w:sz w:val="22"/>
          <w:szCs w:val="22"/>
        </w:rPr>
        <w:t>Discussion on combination event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19118E03" w14:textId="6263E7E4" w:rsidR="00135E77" w:rsidRDefault="00A72776" w:rsidP="00135E77">
      <w:pPr>
        <w:rPr>
          <w:rFonts w:eastAsia="宋体"/>
          <w:lang w:eastAsia="zh-CN"/>
        </w:rPr>
      </w:pPr>
      <w:r>
        <w:rPr>
          <w:rFonts w:eastAsia="宋体"/>
        </w:rPr>
        <w:t>I</w:t>
      </w:r>
      <w:r>
        <w:rPr>
          <w:rFonts w:eastAsia="宋体" w:hint="eastAsia"/>
        </w:rPr>
        <w:t>n</w:t>
      </w:r>
      <w:r>
        <w:rPr>
          <w:rFonts w:eastAsia="宋体"/>
        </w:rPr>
        <w:t xml:space="preserve"> RAN2#122 </w:t>
      </w:r>
      <w:r>
        <w:rPr>
          <w:rFonts w:eastAsia="宋体" w:hint="eastAsia"/>
        </w:rPr>
        <w:t>meeting</w:t>
      </w:r>
      <w:r w:rsidDel="00A72776">
        <w:rPr>
          <w:rFonts w:eastAsia="宋体"/>
          <w:lang w:eastAsia="zh-CN"/>
        </w:rPr>
        <w:t xml:space="preserve"> </w:t>
      </w:r>
      <w:r w:rsidR="00062D0E">
        <w:rPr>
          <w:rFonts w:eastAsia="宋体"/>
          <w:lang w:eastAsia="zh-CN"/>
        </w:rPr>
        <w:t xml:space="preserve">, RAN2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5533BE">
        <w:rPr>
          <w:rFonts w:eastAsia="宋体" w:hint="eastAsia"/>
          <w:lang w:eastAsia="zh-CN"/>
        </w:rPr>
        <w:t>reporting</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630FA6">
        <w:rPr>
          <w:rFonts w:eastAsia="宋体"/>
          <w:lang w:eastAsia="zh-CN"/>
        </w:rPr>
        <w:t xml:space="preserve"> [1]</w:t>
      </w:r>
      <w:r w:rsidR="00BA4B51">
        <w:rPr>
          <w:rFonts w:eastAsia="宋体"/>
          <w:lang w:eastAsia="zh-CN"/>
        </w:rPr>
        <w:t>:</w:t>
      </w:r>
    </w:p>
    <w:p w14:paraId="722590E5" w14:textId="77777777" w:rsidR="00A72776" w:rsidRPr="008B3285" w:rsidRDefault="00A72776" w:rsidP="00A72776">
      <w:pPr>
        <w:pStyle w:val="Doc-text2"/>
        <w:pBdr>
          <w:top w:val="single" w:sz="4" w:space="1" w:color="auto"/>
          <w:left w:val="single" w:sz="4" w:space="4" w:color="auto"/>
          <w:bottom w:val="single" w:sz="4" w:space="1" w:color="auto"/>
          <w:right w:val="single" w:sz="4" w:space="4" w:color="auto"/>
        </w:pBdr>
        <w:rPr>
          <w:b/>
          <w:bCs/>
        </w:rPr>
      </w:pPr>
      <w:r w:rsidRPr="008B3285">
        <w:rPr>
          <w:b/>
          <w:bCs/>
        </w:rPr>
        <w:t>Agreements</w:t>
      </w:r>
    </w:p>
    <w:p w14:paraId="2634A777" w14:textId="77777777" w:rsidR="00A72776" w:rsidRDefault="00A72776" w:rsidP="00A7277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rsidRPr="003E0168">
        <w:t>Add height-based list of SSB-ToMeasure with corresponding height ranges and hysteresis in MeasObjectNR</w:t>
      </w:r>
      <w:r>
        <w:t xml:space="preserve">.  FFS on the number of height ranges </w:t>
      </w:r>
    </w:p>
    <w:p w14:paraId="4D0946E3" w14:textId="77777777" w:rsidR="00A72776" w:rsidRDefault="00A72776" w:rsidP="00A7277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rsidRPr="00CF26DA">
        <w:t xml:space="preserve">As a basic principle, if no height-specific SSB-ToMeasure is configured for a specific height region, the legacy behaviour applies.  </w:t>
      </w:r>
    </w:p>
    <w:p w14:paraId="77F15751" w14:textId="77777777" w:rsidR="00A72776" w:rsidRDefault="00A72776" w:rsidP="00A7277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rsidRPr="001B6AAC">
        <w:t>For UE behavior on L1 and L3 measurement, it is left to UE implementation whether to keep/discard the old samples while UE moves to a new height region with a different SSB-ToMeasure value</w:t>
      </w:r>
    </w:p>
    <w:p w14:paraId="00AFAB00" w14:textId="77777777" w:rsidR="00A72776" w:rsidRPr="00FF2815" w:rsidRDefault="00A72776" w:rsidP="00A7277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rPr>
          <w:szCs w:val="28"/>
        </w:rPr>
        <w:t>N</w:t>
      </w:r>
      <w:r w:rsidRPr="000E2706">
        <w:rPr>
          <w:szCs w:val="28"/>
        </w:rPr>
        <w:t>ew event types</w:t>
      </w:r>
      <w:r>
        <w:rPr>
          <w:szCs w:val="28"/>
        </w:rPr>
        <w:t xml:space="preserve"> will be introduced</w:t>
      </w:r>
      <w:r w:rsidRPr="000E2706">
        <w:rPr>
          <w:szCs w:val="28"/>
        </w:rPr>
        <w:t xml:space="preserve"> on the combination of event A</w:t>
      </w:r>
      <w:r>
        <w:rPr>
          <w:szCs w:val="28"/>
        </w:rPr>
        <w:t>x</w:t>
      </w:r>
      <w:r w:rsidRPr="000E2706">
        <w:rPr>
          <w:szCs w:val="28"/>
        </w:rPr>
        <w:t xml:space="preserve"> and event H</w:t>
      </w:r>
      <w:r>
        <w:rPr>
          <w:szCs w:val="28"/>
        </w:rPr>
        <w:t>x</w:t>
      </w:r>
      <w:r w:rsidRPr="000E2706">
        <w:rPr>
          <w:szCs w:val="28"/>
        </w:rPr>
        <w:t>, at least for event A4 + event H1/H2. FFS for other event Ax + event H1/H2. FFS on details, e.g. whether to include one height threshold (H1 or H2 threshold) or a height range (both H1 and H2 threshold) in the new event, how to configure height-dependent numberOfTriggeringCells, etc.</w:t>
      </w:r>
      <w:r>
        <w:rPr>
          <w:szCs w:val="28"/>
        </w:rPr>
        <w:t xml:space="preserve">    This will be applied to all height dependent MR parameters.  </w:t>
      </w:r>
    </w:p>
    <w:p w14:paraId="6E3FDA1E" w14:textId="77777777" w:rsidR="00A72776" w:rsidRDefault="00A72776" w:rsidP="00A7277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t>W</w:t>
      </w:r>
      <w:r w:rsidRPr="00E919F3">
        <w:t xml:space="preserve">hether UE height is included when </w:t>
      </w:r>
      <w:r>
        <w:t>UAV specific MR is triggered</w:t>
      </w:r>
      <w:r w:rsidRPr="00E919F3">
        <w:t xml:space="preserve"> is configurable by the network.</w:t>
      </w:r>
    </w:p>
    <w:p w14:paraId="229F96CE" w14:textId="77777777" w:rsidR="00A72776" w:rsidRPr="000E2706" w:rsidRDefault="00A72776" w:rsidP="00A72776">
      <w:pPr>
        <w:pStyle w:val="Doc-text2"/>
        <w:numPr>
          <w:ilvl w:val="0"/>
          <w:numId w:val="29"/>
        </w:numPr>
        <w:pBdr>
          <w:top w:val="single" w:sz="4" w:space="1" w:color="auto"/>
          <w:left w:val="single" w:sz="4" w:space="4" w:color="auto"/>
          <w:bottom w:val="single" w:sz="4" w:space="1" w:color="auto"/>
          <w:right w:val="single" w:sz="4" w:space="4" w:color="auto"/>
        </w:pBdr>
        <w:spacing w:after="0"/>
        <w:jc w:val="left"/>
      </w:pPr>
      <w:r>
        <w:t>We will use LTE UEheight.</w:t>
      </w:r>
    </w:p>
    <w:p w14:paraId="3A4B7E4B" w14:textId="77777777" w:rsidR="00A72776" w:rsidRDefault="00A72776" w:rsidP="00135E77">
      <w:pPr>
        <w:rPr>
          <w:rFonts w:eastAsia="宋体"/>
          <w:lang w:eastAsia="zh-CN"/>
        </w:rPr>
      </w:pPr>
    </w:p>
    <w:p w14:paraId="7E397779" w14:textId="1BEACE7D"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610558">
        <w:rPr>
          <w:rFonts w:eastAsia="宋体"/>
          <w:lang w:eastAsia="zh-CN"/>
        </w:rPr>
        <w:t xml:space="preserve">the </w:t>
      </w:r>
      <w:r w:rsidR="0005511D">
        <w:rPr>
          <w:rFonts w:eastAsia="宋体" w:hint="eastAsia"/>
          <w:lang w:eastAsia="zh-CN"/>
        </w:rPr>
        <w:t>open</w:t>
      </w:r>
      <w:r w:rsidR="0005511D">
        <w:rPr>
          <w:rFonts w:eastAsia="宋体"/>
          <w:lang w:eastAsia="zh-CN"/>
        </w:rPr>
        <w:t xml:space="preserve"> </w:t>
      </w:r>
      <w:r w:rsidR="00610558">
        <w:rPr>
          <w:rFonts w:eastAsia="宋体"/>
          <w:lang w:eastAsia="zh-CN"/>
        </w:rPr>
        <w:t xml:space="preserve">issues for </w:t>
      </w:r>
      <w:r w:rsidR="0005511D">
        <w:rPr>
          <w:rFonts w:eastAsia="宋体" w:hint="eastAsia"/>
          <w:lang w:eastAsia="zh-CN"/>
        </w:rPr>
        <w:t>combination</w:t>
      </w:r>
      <w:r w:rsidR="0005511D">
        <w:rPr>
          <w:rFonts w:eastAsia="宋体"/>
          <w:lang w:eastAsia="zh-CN"/>
        </w:rPr>
        <w:t xml:space="preserve"> </w:t>
      </w:r>
      <w:r w:rsidR="0005511D">
        <w:rPr>
          <w:rFonts w:eastAsia="宋体" w:hint="eastAsia"/>
          <w:lang w:eastAsia="zh-CN"/>
        </w:rPr>
        <w:t>event</w:t>
      </w:r>
      <w:r w:rsidR="0005511D">
        <w:rPr>
          <w:rFonts w:eastAsia="宋体"/>
          <w:lang w:eastAsia="zh-CN"/>
        </w:rPr>
        <w:t xml:space="preserve">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3DB12D3F" w14:textId="70B75083" w:rsidR="005A6C06" w:rsidRPr="00030FE6" w:rsidRDefault="009D4132" w:rsidP="00DD7F4C">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t>Discussion</w:t>
      </w:r>
    </w:p>
    <w:p w14:paraId="02313779" w14:textId="35D3C083" w:rsidR="00687D1B" w:rsidRDefault="00687D1B" w:rsidP="00687D1B">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3609CB">
        <w:rPr>
          <w:rFonts w:eastAsiaTheme="minorEastAsia"/>
          <w:lang w:eastAsia="zh-CN"/>
        </w:rPr>
        <w:t>RAN2#</w:t>
      </w:r>
      <w:r w:rsidR="00A72776">
        <w:rPr>
          <w:rFonts w:eastAsiaTheme="minorEastAsia"/>
          <w:lang w:eastAsia="zh-CN"/>
        </w:rPr>
        <w:t xml:space="preserve">122 </w:t>
      </w:r>
      <w:r w:rsidR="003609CB">
        <w:rPr>
          <w:rFonts w:eastAsiaTheme="minorEastAsia"/>
          <w:lang w:eastAsia="zh-CN"/>
        </w:rPr>
        <w:t xml:space="preserve">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sidR="00763708">
        <w:rPr>
          <w:rFonts w:eastAsiaTheme="minorEastAsia"/>
          <w:lang w:eastAsia="zh-CN"/>
        </w:rPr>
        <w:t>agreement was made</w:t>
      </w:r>
      <w:r>
        <w:rPr>
          <w:rFonts w:eastAsiaTheme="minorEastAsia"/>
          <w:lang w:eastAsia="zh-CN"/>
        </w:rPr>
        <w:t>:</w:t>
      </w:r>
    </w:p>
    <w:p w14:paraId="3A490D35" w14:textId="0C5784DE" w:rsidR="00E25013" w:rsidRDefault="00A72776" w:rsidP="00704123">
      <w:pPr>
        <w:pStyle w:val="Doc-text2"/>
        <w:numPr>
          <w:ilvl w:val="0"/>
          <w:numId w:val="25"/>
        </w:numPr>
        <w:pBdr>
          <w:top w:val="single" w:sz="4" w:space="1" w:color="auto"/>
          <w:left w:val="single" w:sz="4" w:space="4" w:color="auto"/>
          <w:bottom w:val="single" w:sz="4" w:space="4" w:color="auto"/>
          <w:right w:val="single" w:sz="4" w:space="4" w:color="auto"/>
        </w:pBdr>
        <w:spacing w:after="0"/>
        <w:jc w:val="left"/>
      </w:pPr>
      <w:r>
        <w:rPr>
          <w:szCs w:val="28"/>
        </w:rPr>
        <w:t>N</w:t>
      </w:r>
      <w:r w:rsidRPr="000E2706">
        <w:rPr>
          <w:szCs w:val="28"/>
        </w:rPr>
        <w:t>ew event types</w:t>
      </w:r>
      <w:r>
        <w:rPr>
          <w:szCs w:val="28"/>
        </w:rPr>
        <w:t xml:space="preserve"> will be introduced</w:t>
      </w:r>
      <w:r w:rsidRPr="000E2706">
        <w:rPr>
          <w:szCs w:val="28"/>
        </w:rPr>
        <w:t xml:space="preserve"> on the combination of event A</w:t>
      </w:r>
      <w:r>
        <w:rPr>
          <w:szCs w:val="28"/>
        </w:rPr>
        <w:t>x</w:t>
      </w:r>
      <w:r w:rsidRPr="000E2706">
        <w:rPr>
          <w:szCs w:val="28"/>
        </w:rPr>
        <w:t xml:space="preserve"> and event H</w:t>
      </w:r>
      <w:r>
        <w:rPr>
          <w:szCs w:val="28"/>
        </w:rPr>
        <w:t>x</w:t>
      </w:r>
      <w:r w:rsidRPr="000E2706">
        <w:rPr>
          <w:szCs w:val="28"/>
        </w:rPr>
        <w:t xml:space="preserve">, at least for event A4 + event H1/H2. </w:t>
      </w:r>
      <w:r w:rsidRPr="00630FA6">
        <w:rPr>
          <w:szCs w:val="28"/>
          <w:highlight w:val="yellow"/>
        </w:rPr>
        <w:t>FFS for other event Ax + event H1/H2. FFS on details, e.g. whether to include one height threshold (H1 or H2 threshold) or a height range (both H1 and H2 threshold) in the new event, how to configure height-dependent numberOfTriggeringCells, etc.</w:t>
      </w:r>
      <w:r>
        <w:rPr>
          <w:szCs w:val="28"/>
        </w:rPr>
        <w:t xml:space="preserve">    This will be applied to all height dependent MR parameters. </w:t>
      </w:r>
      <w:r w:rsidR="00E25013" w:rsidRPr="002C564D">
        <w:t xml:space="preserve"> </w:t>
      </w:r>
    </w:p>
    <w:p w14:paraId="08BD457C" w14:textId="601F6AC1" w:rsidR="00DA04A3" w:rsidRDefault="00DA04A3" w:rsidP="001E46E8">
      <w:pPr>
        <w:overflowPunct w:val="0"/>
        <w:autoSpaceDE w:val="0"/>
        <w:autoSpaceDN w:val="0"/>
        <w:adjustRightInd w:val="0"/>
        <w:contextualSpacing/>
        <w:textAlignment w:val="baseline"/>
        <w:rPr>
          <w:rFonts w:eastAsiaTheme="minorEastAsia"/>
          <w:lang w:eastAsia="zh-CN"/>
        </w:rPr>
      </w:pPr>
    </w:p>
    <w:p w14:paraId="304F5D9C" w14:textId="67F1A2BB" w:rsidR="00DA04A3" w:rsidRDefault="00DA04A3" w:rsidP="009F1433">
      <w:pPr>
        <w:overflowPunct w:val="0"/>
        <w:autoSpaceDE w:val="0"/>
        <w:autoSpaceDN w:val="0"/>
        <w:adjustRightInd w:val="0"/>
        <w:spacing w:before="120"/>
        <w:contextualSpacing/>
        <w:textAlignment w:val="baseline"/>
        <w:rPr>
          <w:rFonts w:eastAsiaTheme="minorEastAsia"/>
          <w:b/>
          <w:u w:val="single"/>
          <w:lang w:eastAsia="zh-CN"/>
        </w:rPr>
      </w:pPr>
      <w:r w:rsidRPr="00FF0D39">
        <w:rPr>
          <w:rFonts w:eastAsiaTheme="minorEastAsia"/>
          <w:b/>
          <w:u w:val="single"/>
          <w:lang w:eastAsia="zh-CN"/>
        </w:rPr>
        <w:t xml:space="preserve">Whether </w:t>
      </w:r>
      <w:r w:rsidR="009F1433">
        <w:rPr>
          <w:rFonts w:eastAsiaTheme="minorEastAsia" w:hint="eastAsia"/>
          <w:b/>
          <w:u w:val="single"/>
          <w:lang w:eastAsia="zh-CN"/>
        </w:rPr>
        <w:t>to</w:t>
      </w:r>
      <w:r w:rsidR="009F1433">
        <w:rPr>
          <w:rFonts w:eastAsiaTheme="minorEastAsia"/>
          <w:b/>
          <w:u w:val="single"/>
          <w:lang w:eastAsia="zh-CN"/>
        </w:rPr>
        <w:t xml:space="preserve"> </w:t>
      </w:r>
      <w:r w:rsidRPr="00FF0D39">
        <w:rPr>
          <w:rFonts w:eastAsiaTheme="minorEastAsia"/>
          <w:b/>
          <w:u w:val="single"/>
          <w:lang w:eastAsia="zh-CN"/>
        </w:rPr>
        <w:t>support other event Ax + event H1/H2</w:t>
      </w:r>
    </w:p>
    <w:p w14:paraId="3BFCDEDD" w14:textId="77777777" w:rsidR="0085606C" w:rsidRPr="00FF0D39" w:rsidRDefault="0085606C" w:rsidP="00FF0D39">
      <w:pPr>
        <w:overflowPunct w:val="0"/>
        <w:autoSpaceDE w:val="0"/>
        <w:autoSpaceDN w:val="0"/>
        <w:adjustRightInd w:val="0"/>
        <w:spacing w:before="120"/>
        <w:contextualSpacing/>
        <w:textAlignment w:val="baseline"/>
        <w:rPr>
          <w:rFonts w:eastAsiaTheme="minorEastAsia"/>
          <w:b/>
          <w:u w:val="single"/>
          <w:lang w:eastAsia="zh-CN"/>
        </w:rPr>
      </w:pPr>
    </w:p>
    <w:p w14:paraId="6EF02D7A" w14:textId="116BB485" w:rsidR="00613234" w:rsidRPr="00E07623" w:rsidRDefault="0085606C" w:rsidP="00FF0D39">
      <w:pPr>
        <w:overflowPunct w:val="0"/>
        <w:autoSpaceDE w:val="0"/>
        <w:autoSpaceDN w:val="0"/>
        <w:adjustRightInd w:val="0"/>
        <w:spacing w:before="120"/>
        <w:contextualSpacing/>
        <w:textAlignment w:val="baseline"/>
        <w:rPr>
          <w:rFonts w:eastAsiaTheme="minorEastAsia"/>
          <w:u w:val="single"/>
          <w:lang w:eastAsia="zh-CN"/>
        </w:rPr>
      </w:pPr>
      <w:r>
        <w:t>T</w:t>
      </w:r>
      <w:r w:rsidR="00613234" w:rsidRPr="000E2706">
        <w:rPr>
          <w:szCs w:val="28"/>
        </w:rPr>
        <w:t xml:space="preserve">he combination </w:t>
      </w:r>
      <w:r w:rsidR="00613234" w:rsidRPr="007440DF">
        <w:rPr>
          <w:szCs w:val="28"/>
        </w:rPr>
        <w:t>of event A4</w:t>
      </w:r>
      <w:r w:rsidR="00613234" w:rsidRPr="00E07623">
        <w:rPr>
          <w:szCs w:val="28"/>
        </w:rPr>
        <w:t xml:space="preserve"> and event H1/H2 has been agreed and its motivation </w:t>
      </w:r>
      <w:r w:rsidR="00613234" w:rsidRPr="00E07623">
        <w:rPr>
          <w:rFonts w:eastAsiaTheme="minorEastAsia"/>
          <w:lang w:eastAsia="zh-CN"/>
        </w:rPr>
        <w:t xml:space="preserve">is for vertical mobility improvement and can reduce the signaling overhead of measurement report. The similar motivation can also apply to other combination of event Ax and event H1/H2. The network does not need to configure event Ax and event H1/H2 separately. Therefore, we support other event Ax can </w:t>
      </w:r>
      <w:r w:rsidRPr="00E07623">
        <w:rPr>
          <w:rFonts w:eastAsiaTheme="minorEastAsia"/>
          <w:lang w:eastAsia="zh-CN"/>
        </w:rPr>
        <w:t xml:space="preserve">be </w:t>
      </w:r>
      <w:r w:rsidR="00613234" w:rsidRPr="00E07623">
        <w:rPr>
          <w:rFonts w:eastAsiaTheme="minorEastAsia"/>
          <w:lang w:eastAsia="zh-CN"/>
        </w:rPr>
        <w:t>combine</w:t>
      </w:r>
      <w:r w:rsidRPr="00E07623">
        <w:rPr>
          <w:rFonts w:eastAsiaTheme="minorEastAsia"/>
          <w:lang w:eastAsia="zh-CN"/>
        </w:rPr>
        <w:t>d</w:t>
      </w:r>
      <w:r w:rsidR="00613234" w:rsidRPr="00E07623">
        <w:rPr>
          <w:rFonts w:eastAsiaTheme="minorEastAsia"/>
          <w:lang w:eastAsia="zh-CN"/>
        </w:rPr>
        <w:t xml:space="preserve"> with event H1/H2.</w:t>
      </w:r>
    </w:p>
    <w:p w14:paraId="7A4F594B" w14:textId="15B7C6C3" w:rsidR="00463F4D" w:rsidRPr="00E07623" w:rsidRDefault="00463F4D" w:rsidP="001E46E8">
      <w:pPr>
        <w:overflowPunct w:val="0"/>
        <w:autoSpaceDE w:val="0"/>
        <w:autoSpaceDN w:val="0"/>
        <w:adjustRightInd w:val="0"/>
        <w:contextualSpacing/>
        <w:textAlignment w:val="baseline"/>
        <w:rPr>
          <w:rFonts w:eastAsiaTheme="minorEastAsia"/>
          <w:u w:val="single"/>
          <w:lang w:eastAsia="zh-CN"/>
        </w:rPr>
      </w:pPr>
    </w:p>
    <w:p w14:paraId="444B8EE7" w14:textId="17300FB8" w:rsidR="00A92B40" w:rsidRDefault="00A92B40" w:rsidP="00A92B40">
      <w:pPr>
        <w:rPr>
          <w:b/>
        </w:rPr>
      </w:pPr>
      <w:r w:rsidRPr="00E07623">
        <w:rPr>
          <w:b/>
        </w:rPr>
        <w:t>Proposal 1</w:t>
      </w:r>
      <w:r w:rsidRPr="00E07623">
        <w:rPr>
          <w:rFonts w:ascii="宋体" w:eastAsia="宋体" w:hAnsi="宋体" w:cs="宋体" w:hint="eastAsia"/>
          <w:b/>
        </w:rPr>
        <w:t>：</w:t>
      </w:r>
      <w:r w:rsidRPr="00E07623">
        <w:rPr>
          <w:b/>
        </w:rPr>
        <w:t>Event A3</w:t>
      </w:r>
      <w:r w:rsidR="0085606C" w:rsidRPr="00E07623">
        <w:rPr>
          <w:rFonts w:ascii="宋体" w:eastAsia="宋体" w:hAnsi="宋体" w:cs="宋体"/>
          <w:b/>
          <w:lang w:eastAsia="zh-CN"/>
        </w:rPr>
        <w:t>/</w:t>
      </w:r>
      <w:r w:rsidRPr="00E07623">
        <w:rPr>
          <w:b/>
        </w:rPr>
        <w:t>A5 can be combined with Event H1/H2.</w:t>
      </w:r>
      <w:r w:rsidRPr="00612119">
        <w:rPr>
          <w:b/>
        </w:rPr>
        <w:t xml:space="preserve"> </w:t>
      </w:r>
    </w:p>
    <w:p w14:paraId="6FAE8769" w14:textId="5121899B" w:rsidR="00D148F4" w:rsidRDefault="00D148F4" w:rsidP="001E46E8">
      <w:pPr>
        <w:overflowPunct w:val="0"/>
        <w:autoSpaceDE w:val="0"/>
        <w:autoSpaceDN w:val="0"/>
        <w:adjustRightInd w:val="0"/>
        <w:contextualSpacing/>
        <w:textAlignment w:val="baseline"/>
        <w:rPr>
          <w:rFonts w:eastAsiaTheme="minorEastAsia"/>
          <w:lang w:eastAsia="zh-CN"/>
        </w:rPr>
      </w:pPr>
    </w:p>
    <w:p w14:paraId="4FA325A8" w14:textId="50553AC8" w:rsidR="00F60002" w:rsidRPr="00F60002" w:rsidRDefault="00F60002" w:rsidP="007440DF">
      <w:pPr>
        <w:tabs>
          <w:tab w:val="left" w:pos="1009"/>
        </w:tabs>
        <w:rPr>
          <w:rFonts w:eastAsiaTheme="minorEastAsia"/>
          <w:lang w:eastAsia="zh-CN"/>
        </w:rPr>
      </w:pPr>
      <w:r>
        <w:rPr>
          <w:rFonts w:eastAsiaTheme="minorEastAsia"/>
          <w:lang w:eastAsia="zh-CN"/>
        </w:rPr>
        <w:t xml:space="preserve">For the combination event, the network can configure a timeToTrigger applying to event Ax and event H1/H2. If the entering condition for this combination event is satisfied, </w:t>
      </w:r>
      <w:r w:rsidR="00BC5CC4">
        <w:rPr>
          <w:rFonts w:eastAsiaTheme="minorEastAsia"/>
          <w:lang w:eastAsia="zh-CN"/>
        </w:rPr>
        <w:t>since we have agreed to introduce new event, it is reasonable and straightforward that when b</w:t>
      </w:r>
      <w:r w:rsidRPr="00F60002">
        <w:t>oth event A</w:t>
      </w:r>
      <w:r>
        <w:t>x</w:t>
      </w:r>
      <w:r w:rsidRPr="00F60002">
        <w:t xml:space="preserve"> and event H</w:t>
      </w:r>
      <w:r>
        <w:t>1/H2</w:t>
      </w:r>
      <w:r w:rsidRPr="00F60002">
        <w:t xml:space="preserve"> are fulfilled during TimeToTrigger</w:t>
      </w:r>
      <w:r w:rsidR="00BC5CC4">
        <w:t xml:space="preserve">, the </w:t>
      </w:r>
      <w:r>
        <w:rPr>
          <w:rFonts w:eastAsiaTheme="minorEastAsia"/>
          <w:lang w:eastAsia="zh-CN"/>
        </w:rPr>
        <w:t xml:space="preserve">UE can trigger the measurement reporting procedure. </w:t>
      </w:r>
    </w:p>
    <w:p w14:paraId="448FAB27" w14:textId="081DD672" w:rsidR="002465B8" w:rsidRDefault="00CB710A" w:rsidP="00CB710A">
      <w:pPr>
        <w:tabs>
          <w:tab w:val="left" w:pos="1009"/>
        </w:tabs>
        <w:rPr>
          <w:b/>
        </w:rPr>
      </w:pPr>
      <w:r w:rsidRPr="00062B7E">
        <w:rPr>
          <w:b/>
        </w:rPr>
        <w:t>Proposal</w:t>
      </w:r>
      <w:r w:rsidRPr="00062B7E">
        <w:rPr>
          <w:rFonts w:hint="eastAsia"/>
          <w:b/>
        </w:rPr>
        <w:t xml:space="preserve"> </w:t>
      </w:r>
      <w:r w:rsidR="00D30223">
        <w:rPr>
          <w:b/>
        </w:rPr>
        <w:t>2</w:t>
      </w:r>
      <w:r w:rsidRPr="00062B7E">
        <w:rPr>
          <w:b/>
        </w:rPr>
        <w:t xml:space="preserve">: </w:t>
      </w:r>
      <w:r w:rsidR="002465B8">
        <w:rPr>
          <w:b/>
        </w:rPr>
        <w:t xml:space="preserve">The network can configure a timeToTrigger for combination event. </w:t>
      </w:r>
      <w:r w:rsidR="002465B8" w:rsidRPr="00062B7E">
        <w:rPr>
          <w:b/>
        </w:rPr>
        <w:t xml:space="preserve">When </w:t>
      </w:r>
      <w:r w:rsidR="002465B8">
        <w:rPr>
          <w:b/>
        </w:rPr>
        <w:t>b</w:t>
      </w:r>
      <w:r w:rsidR="002465B8" w:rsidRPr="00CB710A">
        <w:rPr>
          <w:b/>
        </w:rPr>
        <w:t>oth event A</w:t>
      </w:r>
      <w:r w:rsidR="002465B8">
        <w:rPr>
          <w:b/>
        </w:rPr>
        <w:t>x</w:t>
      </w:r>
      <w:r w:rsidR="002465B8" w:rsidRPr="00CB710A">
        <w:rPr>
          <w:b/>
        </w:rPr>
        <w:t xml:space="preserve"> and event </w:t>
      </w:r>
      <w:r w:rsidR="002465B8" w:rsidRPr="00F60002">
        <w:rPr>
          <w:b/>
        </w:rPr>
        <w:t>H1/H2</w:t>
      </w:r>
      <w:r w:rsidR="002465B8" w:rsidRPr="00CB710A">
        <w:rPr>
          <w:b/>
        </w:rPr>
        <w:t xml:space="preserve"> are fulfilled during TimeToTrigger</w:t>
      </w:r>
      <w:r w:rsidR="002465B8">
        <w:rPr>
          <w:b/>
        </w:rPr>
        <w:t xml:space="preserve">, the </w:t>
      </w:r>
      <w:r w:rsidR="002465B8" w:rsidRPr="002465B8">
        <w:rPr>
          <w:b/>
        </w:rPr>
        <w:t>UE trigger</w:t>
      </w:r>
      <w:r w:rsidR="00ED3266">
        <w:rPr>
          <w:b/>
        </w:rPr>
        <w:t>s</w:t>
      </w:r>
      <w:r w:rsidR="002465B8" w:rsidRPr="002465B8">
        <w:rPr>
          <w:b/>
        </w:rPr>
        <w:t xml:space="preserve"> the measurement reporting</w:t>
      </w:r>
      <w:r w:rsidR="002465B8">
        <w:rPr>
          <w:b/>
        </w:rPr>
        <w:t>.</w:t>
      </w:r>
    </w:p>
    <w:p w14:paraId="4E67958B" w14:textId="523213E1" w:rsidR="00E03DE4" w:rsidRDefault="000A2C55" w:rsidP="00F60002">
      <w:pPr>
        <w:overflowPunct w:val="0"/>
        <w:autoSpaceDE w:val="0"/>
        <w:autoSpaceDN w:val="0"/>
        <w:adjustRightInd w:val="0"/>
        <w:contextualSpacing/>
        <w:textAlignment w:val="baseline"/>
        <w:rPr>
          <w:rFonts w:eastAsiaTheme="minorEastAsia"/>
          <w:lang w:eastAsia="zh-CN"/>
        </w:rPr>
      </w:pPr>
      <w:r>
        <w:rPr>
          <w:rFonts w:eastAsiaTheme="minorEastAsia"/>
          <w:lang w:eastAsia="zh-CN"/>
        </w:rPr>
        <w:t>For event A3,</w:t>
      </w:r>
      <w:r w:rsidR="00376053">
        <w:rPr>
          <w:rFonts w:eastAsiaTheme="minorEastAsia"/>
          <w:lang w:eastAsia="zh-CN"/>
        </w:rPr>
        <w:t xml:space="preserve"> </w:t>
      </w:r>
      <w:r>
        <w:rPr>
          <w:rFonts w:eastAsiaTheme="minorEastAsia"/>
          <w:lang w:eastAsia="zh-CN"/>
        </w:rPr>
        <w:t xml:space="preserve">A4 and A5, </w:t>
      </w:r>
      <w:r w:rsidRPr="00A92B40">
        <w:rPr>
          <w:bCs/>
        </w:rPr>
        <w:t xml:space="preserve">measurement report </w:t>
      </w:r>
      <w:r>
        <w:rPr>
          <w:bCs/>
        </w:rPr>
        <w:t>can</w:t>
      </w:r>
      <w:r w:rsidRPr="00A92B40">
        <w:rPr>
          <w:bCs/>
        </w:rPr>
        <w:t xml:space="preserve"> be triggered when leaving condition</w:t>
      </w:r>
      <w:r>
        <w:rPr>
          <w:bCs/>
        </w:rPr>
        <w:t xml:space="preserve"> </w:t>
      </w:r>
      <w:r w:rsidRPr="00A92B40">
        <w:rPr>
          <w:bCs/>
        </w:rPr>
        <w:t>is fulfilled</w:t>
      </w:r>
      <w:r>
        <w:rPr>
          <w:bCs/>
        </w:rPr>
        <w:t>.</w:t>
      </w:r>
      <w:r w:rsidRPr="00CB710A">
        <w:rPr>
          <w:rFonts w:eastAsiaTheme="minorEastAsia"/>
          <w:lang w:eastAsia="zh-CN"/>
        </w:rPr>
        <w:t xml:space="preserve"> </w:t>
      </w:r>
      <w:r w:rsidRPr="00A92B40">
        <w:rPr>
          <w:bCs/>
        </w:rPr>
        <w:t>To combine</w:t>
      </w:r>
      <w:r>
        <w:rPr>
          <w:bCs/>
        </w:rPr>
        <w:t xml:space="preserve"> the</w:t>
      </w:r>
      <w:r w:rsidRPr="00A92B40">
        <w:rPr>
          <w:bCs/>
        </w:rPr>
        <w:t xml:space="preserve"> leaving conditions</w:t>
      </w:r>
      <w:r>
        <w:rPr>
          <w:rFonts w:eastAsiaTheme="minorEastAsia"/>
          <w:lang w:eastAsia="zh-CN"/>
        </w:rPr>
        <w:t>, we</w:t>
      </w:r>
      <w:r w:rsidR="00E03DE4">
        <w:rPr>
          <w:rFonts w:eastAsiaTheme="minorEastAsia"/>
          <w:lang w:eastAsia="zh-CN"/>
        </w:rPr>
        <w:t xml:space="preserve"> still</w:t>
      </w:r>
      <w:r>
        <w:rPr>
          <w:rFonts w:eastAsiaTheme="minorEastAsia"/>
          <w:lang w:eastAsia="zh-CN"/>
        </w:rPr>
        <w:t xml:space="preserve"> consider the </w:t>
      </w:r>
      <w:r w:rsidR="00E03DE4">
        <w:rPr>
          <w:rFonts w:eastAsiaTheme="minorEastAsia"/>
          <w:lang w:eastAsia="zh-CN"/>
        </w:rPr>
        <w:t>following three options:</w:t>
      </w:r>
    </w:p>
    <w:p w14:paraId="729585DF" w14:textId="73C9657F" w:rsidR="00E03DE4" w:rsidRPr="00CB710A" w:rsidRDefault="00E03DE4" w:rsidP="00E03DE4">
      <w:pPr>
        <w:pStyle w:val="af4"/>
        <w:numPr>
          <w:ilvl w:val="0"/>
          <w:numId w:val="30"/>
        </w:numPr>
        <w:tabs>
          <w:tab w:val="left" w:pos="1009"/>
        </w:tabs>
        <w:spacing w:after="120"/>
        <w:ind w:firstLineChars="0"/>
        <w:rPr>
          <w:rFonts w:ascii="Times New Roman" w:eastAsia="Times New Roman" w:hAnsi="Times New Roman"/>
          <w:b/>
          <w:kern w:val="0"/>
          <w:sz w:val="20"/>
          <w:szCs w:val="24"/>
          <w:lang w:eastAsia="en-US"/>
        </w:rPr>
      </w:pPr>
      <w:r w:rsidRPr="00CB710A">
        <w:rPr>
          <w:rFonts w:ascii="Times New Roman" w:eastAsia="Times New Roman" w:hAnsi="Times New Roman"/>
          <w:b/>
          <w:kern w:val="0"/>
          <w:sz w:val="20"/>
          <w:szCs w:val="24"/>
          <w:lang w:eastAsia="en-US"/>
        </w:rPr>
        <w:t xml:space="preserve">Option 1: </w:t>
      </w:r>
      <w:r w:rsidRPr="00F60002">
        <w:rPr>
          <w:rFonts w:ascii="Times New Roman" w:eastAsia="Times New Roman" w:hAnsi="Times New Roman"/>
          <w:kern w:val="0"/>
          <w:sz w:val="20"/>
          <w:szCs w:val="24"/>
          <w:lang w:eastAsia="en-US"/>
        </w:rPr>
        <w:t>Either of the event A</w:t>
      </w:r>
      <w:r>
        <w:rPr>
          <w:rFonts w:ascii="Times New Roman" w:eastAsia="Times New Roman" w:hAnsi="Times New Roman"/>
          <w:kern w:val="0"/>
          <w:sz w:val="20"/>
          <w:szCs w:val="24"/>
          <w:lang w:eastAsia="en-US"/>
        </w:rPr>
        <w:t>x</w:t>
      </w:r>
      <w:r w:rsidRPr="00F60002">
        <w:rPr>
          <w:rFonts w:ascii="Times New Roman" w:eastAsia="Times New Roman" w:hAnsi="Times New Roman"/>
          <w:kern w:val="0"/>
          <w:sz w:val="20"/>
          <w:szCs w:val="24"/>
          <w:lang w:eastAsia="en-US"/>
        </w:rPr>
        <w:t xml:space="preserve"> and event H</w:t>
      </w:r>
      <w:r>
        <w:rPr>
          <w:rFonts w:ascii="Times New Roman" w:eastAsia="Times New Roman" w:hAnsi="Times New Roman"/>
          <w:kern w:val="0"/>
          <w:sz w:val="20"/>
          <w:szCs w:val="24"/>
          <w:lang w:eastAsia="en-US"/>
        </w:rPr>
        <w:t>1/H2</w:t>
      </w:r>
      <w:r w:rsidRPr="00F60002">
        <w:rPr>
          <w:rFonts w:ascii="Times New Roman" w:eastAsia="Times New Roman" w:hAnsi="Times New Roman"/>
          <w:kern w:val="0"/>
          <w:sz w:val="20"/>
          <w:szCs w:val="24"/>
          <w:lang w:eastAsia="en-US"/>
        </w:rPr>
        <w:t xml:space="preserve"> </w:t>
      </w:r>
      <w:r w:rsidRPr="00E03DE4">
        <w:rPr>
          <w:rFonts w:ascii="Times New Roman" w:eastAsia="Times New Roman" w:hAnsi="Times New Roman"/>
          <w:kern w:val="0"/>
          <w:sz w:val="20"/>
          <w:szCs w:val="24"/>
          <w:lang w:eastAsia="en-US"/>
        </w:rPr>
        <w:t>satisfies the leaving condition</w:t>
      </w:r>
      <w:r w:rsidRPr="00F60002">
        <w:rPr>
          <w:rFonts w:ascii="Times New Roman" w:eastAsia="Times New Roman" w:hAnsi="Times New Roman"/>
          <w:kern w:val="0"/>
          <w:sz w:val="20"/>
          <w:szCs w:val="24"/>
          <w:lang w:eastAsia="en-US"/>
        </w:rPr>
        <w:t>.</w:t>
      </w:r>
    </w:p>
    <w:p w14:paraId="6D3DB338" w14:textId="4BA9DFFD" w:rsidR="00E03DE4" w:rsidRPr="00E03DE4" w:rsidRDefault="00E03DE4" w:rsidP="00E03DE4">
      <w:pPr>
        <w:pStyle w:val="af4"/>
        <w:numPr>
          <w:ilvl w:val="0"/>
          <w:numId w:val="30"/>
        </w:numPr>
        <w:tabs>
          <w:tab w:val="left" w:pos="1009"/>
        </w:tabs>
        <w:spacing w:after="120"/>
        <w:ind w:firstLineChars="0"/>
        <w:rPr>
          <w:rFonts w:ascii="Times New Roman" w:eastAsia="Times New Roman" w:hAnsi="Times New Roman"/>
          <w:kern w:val="0"/>
          <w:sz w:val="20"/>
          <w:szCs w:val="24"/>
          <w:lang w:eastAsia="en-US"/>
        </w:rPr>
      </w:pPr>
      <w:r w:rsidRPr="00CB710A">
        <w:rPr>
          <w:rFonts w:ascii="Times New Roman" w:eastAsia="Times New Roman" w:hAnsi="Times New Roman"/>
          <w:b/>
          <w:kern w:val="0"/>
          <w:sz w:val="20"/>
          <w:szCs w:val="24"/>
          <w:lang w:eastAsia="en-US"/>
        </w:rPr>
        <w:t xml:space="preserve">Option 2: </w:t>
      </w:r>
      <w:r w:rsidRPr="00F60002">
        <w:rPr>
          <w:rFonts w:ascii="Times New Roman" w:eastAsia="Times New Roman" w:hAnsi="Times New Roman"/>
          <w:kern w:val="0"/>
          <w:sz w:val="20"/>
          <w:szCs w:val="24"/>
          <w:lang w:eastAsia="en-US"/>
        </w:rPr>
        <w:t>Both event A</w:t>
      </w:r>
      <w:r>
        <w:rPr>
          <w:rFonts w:ascii="Times New Roman" w:eastAsia="Times New Roman" w:hAnsi="Times New Roman"/>
          <w:kern w:val="0"/>
          <w:sz w:val="20"/>
          <w:szCs w:val="24"/>
          <w:lang w:eastAsia="en-US"/>
        </w:rPr>
        <w:t>x</w:t>
      </w:r>
      <w:r w:rsidRPr="00F60002">
        <w:rPr>
          <w:rFonts w:ascii="Times New Roman" w:eastAsia="Times New Roman" w:hAnsi="Times New Roman"/>
          <w:kern w:val="0"/>
          <w:sz w:val="20"/>
          <w:szCs w:val="24"/>
          <w:lang w:eastAsia="en-US"/>
        </w:rPr>
        <w:t xml:space="preserve"> and event H</w:t>
      </w:r>
      <w:r>
        <w:rPr>
          <w:rFonts w:ascii="Times New Roman" w:eastAsia="Times New Roman" w:hAnsi="Times New Roman"/>
          <w:kern w:val="0"/>
          <w:sz w:val="20"/>
          <w:szCs w:val="24"/>
          <w:lang w:eastAsia="en-US"/>
        </w:rPr>
        <w:t>1/H2</w:t>
      </w:r>
      <w:r w:rsidRPr="00F60002">
        <w:rPr>
          <w:rFonts w:ascii="Times New Roman" w:eastAsia="Times New Roman" w:hAnsi="Times New Roman"/>
          <w:kern w:val="0"/>
          <w:sz w:val="20"/>
          <w:szCs w:val="24"/>
          <w:lang w:eastAsia="en-US"/>
        </w:rPr>
        <w:t xml:space="preserve"> </w:t>
      </w:r>
      <w:r w:rsidRPr="00E03DE4">
        <w:rPr>
          <w:rFonts w:ascii="Times New Roman" w:eastAsia="Times New Roman" w:hAnsi="Times New Roman"/>
          <w:kern w:val="0"/>
          <w:sz w:val="20"/>
          <w:szCs w:val="24"/>
          <w:lang w:eastAsia="en-US"/>
        </w:rPr>
        <w:t>satisfies the leaving condition</w:t>
      </w:r>
      <w:r w:rsidRPr="00F60002">
        <w:rPr>
          <w:rFonts w:ascii="Times New Roman" w:eastAsia="Times New Roman" w:hAnsi="Times New Roman"/>
          <w:kern w:val="0"/>
          <w:sz w:val="20"/>
          <w:szCs w:val="24"/>
          <w:lang w:eastAsia="en-US"/>
        </w:rPr>
        <w:t>.</w:t>
      </w:r>
    </w:p>
    <w:p w14:paraId="73116B3E" w14:textId="446BB2EF" w:rsidR="00E03DE4" w:rsidRPr="00CB710A" w:rsidRDefault="00E03DE4" w:rsidP="00E03DE4">
      <w:pPr>
        <w:pStyle w:val="af4"/>
        <w:numPr>
          <w:ilvl w:val="0"/>
          <w:numId w:val="30"/>
        </w:numPr>
        <w:tabs>
          <w:tab w:val="left" w:pos="1009"/>
        </w:tabs>
        <w:spacing w:after="120"/>
        <w:ind w:firstLineChars="0"/>
        <w:rPr>
          <w:rFonts w:ascii="Times New Roman" w:eastAsia="Times New Roman" w:hAnsi="Times New Roman"/>
          <w:b/>
          <w:kern w:val="0"/>
          <w:sz w:val="20"/>
          <w:szCs w:val="24"/>
          <w:lang w:eastAsia="en-US"/>
        </w:rPr>
      </w:pPr>
      <w:r w:rsidRPr="00CB710A">
        <w:rPr>
          <w:rFonts w:ascii="Times New Roman" w:eastAsia="Times New Roman" w:hAnsi="Times New Roman"/>
          <w:b/>
          <w:kern w:val="0"/>
          <w:sz w:val="20"/>
          <w:szCs w:val="24"/>
          <w:lang w:eastAsia="en-US"/>
        </w:rPr>
        <w:t>O</w:t>
      </w:r>
      <w:r w:rsidRPr="00CB710A">
        <w:rPr>
          <w:rFonts w:ascii="Times New Roman" w:eastAsia="Times New Roman" w:hAnsi="Times New Roman" w:hint="eastAsia"/>
          <w:b/>
          <w:kern w:val="0"/>
          <w:sz w:val="20"/>
          <w:szCs w:val="24"/>
          <w:lang w:eastAsia="en-US"/>
        </w:rPr>
        <w:t>ption</w:t>
      </w:r>
      <w:r w:rsidRPr="00CB710A">
        <w:rPr>
          <w:rFonts w:ascii="Times New Roman" w:eastAsia="Times New Roman" w:hAnsi="Times New Roman"/>
          <w:b/>
          <w:kern w:val="0"/>
          <w:sz w:val="20"/>
          <w:szCs w:val="24"/>
          <w:lang w:eastAsia="en-US"/>
        </w:rPr>
        <w:t xml:space="preserve"> 3: </w:t>
      </w:r>
      <w:r w:rsidRPr="00F60002">
        <w:rPr>
          <w:rFonts w:ascii="Times New Roman" w:eastAsia="Times New Roman" w:hAnsi="Times New Roman"/>
          <w:kern w:val="0"/>
          <w:sz w:val="20"/>
          <w:szCs w:val="24"/>
          <w:lang w:eastAsia="en-US"/>
        </w:rPr>
        <w:t>One of the specific event A</w:t>
      </w:r>
      <w:r>
        <w:rPr>
          <w:rFonts w:ascii="Times New Roman" w:eastAsia="Times New Roman" w:hAnsi="Times New Roman"/>
          <w:kern w:val="0"/>
          <w:sz w:val="20"/>
          <w:szCs w:val="24"/>
          <w:lang w:eastAsia="en-US"/>
        </w:rPr>
        <w:t>x</w:t>
      </w:r>
      <w:r w:rsidRPr="00F60002">
        <w:rPr>
          <w:rFonts w:ascii="Times New Roman" w:eastAsia="Times New Roman" w:hAnsi="Times New Roman"/>
          <w:kern w:val="0"/>
          <w:sz w:val="20"/>
          <w:szCs w:val="24"/>
          <w:lang w:eastAsia="en-US"/>
        </w:rPr>
        <w:t xml:space="preserve"> and event H</w:t>
      </w:r>
      <w:r>
        <w:rPr>
          <w:rFonts w:ascii="Times New Roman" w:eastAsia="Times New Roman" w:hAnsi="Times New Roman"/>
          <w:kern w:val="0"/>
          <w:sz w:val="20"/>
          <w:szCs w:val="24"/>
          <w:lang w:eastAsia="en-US"/>
        </w:rPr>
        <w:t>1/H2</w:t>
      </w:r>
      <w:r w:rsidRPr="00F60002">
        <w:rPr>
          <w:rFonts w:ascii="Times New Roman" w:eastAsia="Times New Roman" w:hAnsi="Times New Roman"/>
          <w:kern w:val="0"/>
          <w:sz w:val="20"/>
          <w:szCs w:val="24"/>
          <w:lang w:eastAsia="en-US"/>
        </w:rPr>
        <w:t xml:space="preserve"> </w:t>
      </w:r>
      <w:r w:rsidRPr="00E03DE4">
        <w:rPr>
          <w:rFonts w:ascii="Times New Roman" w:eastAsia="Times New Roman" w:hAnsi="Times New Roman"/>
          <w:kern w:val="0"/>
          <w:sz w:val="20"/>
          <w:szCs w:val="24"/>
          <w:lang w:eastAsia="en-US"/>
        </w:rPr>
        <w:t>satisfies the leaving condition</w:t>
      </w:r>
      <w:r w:rsidRPr="00F60002">
        <w:rPr>
          <w:rFonts w:ascii="Times New Roman" w:eastAsia="Times New Roman" w:hAnsi="Times New Roman"/>
          <w:kern w:val="0"/>
          <w:sz w:val="20"/>
          <w:szCs w:val="24"/>
          <w:lang w:eastAsia="en-US"/>
        </w:rPr>
        <w:t>.</w:t>
      </w:r>
    </w:p>
    <w:p w14:paraId="7F0A101A" w14:textId="178800AF" w:rsidR="00E03DE4" w:rsidRPr="00376053" w:rsidRDefault="00376053" w:rsidP="00F60002">
      <w:pPr>
        <w:overflowPunct w:val="0"/>
        <w:autoSpaceDE w:val="0"/>
        <w:autoSpaceDN w:val="0"/>
        <w:adjustRightInd w:val="0"/>
        <w:contextualSpacing/>
        <w:textAlignment w:val="baseline"/>
        <w:rPr>
          <w:bCs/>
        </w:rPr>
      </w:pPr>
      <w:r>
        <w:rPr>
          <w:rFonts w:eastAsiaTheme="minorEastAsia"/>
          <w:lang w:eastAsia="zh-CN"/>
        </w:rPr>
        <w:t xml:space="preserve">Although </w:t>
      </w:r>
      <w:r w:rsidR="007440DF">
        <w:rPr>
          <w:rFonts w:eastAsiaTheme="minorEastAsia"/>
          <w:lang w:eastAsia="zh-CN"/>
        </w:rPr>
        <w:t xml:space="preserve">option 1 </w:t>
      </w:r>
      <w:r w:rsidRPr="00A92B40">
        <w:rPr>
          <w:bCs/>
        </w:rPr>
        <w:t>may trigger the measurement reporting frequently</w:t>
      </w:r>
      <w:r>
        <w:rPr>
          <w:bCs/>
        </w:rPr>
        <w:t xml:space="preserve">, it can </w:t>
      </w:r>
      <w:r w:rsidRPr="00376053">
        <w:rPr>
          <w:bCs/>
        </w:rPr>
        <w:t xml:space="preserve">give </w:t>
      </w:r>
      <w:r w:rsidR="005B7AC2">
        <w:rPr>
          <w:bCs/>
        </w:rPr>
        <w:t>more information for</w:t>
      </w:r>
      <w:r w:rsidRPr="00376053">
        <w:rPr>
          <w:bCs/>
        </w:rPr>
        <w:t xml:space="preserve"> </w:t>
      </w:r>
      <w:r>
        <w:rPr>
          <w:bCs/>
        </w:rPr>
        <w:t>i</w:t>
      </w:r>
      <w:r w:rsidRPr="00376053">
        <w:rPr>
          <w:bCs/>
        </w:rPr>
        <w:t xml:space="preserve">nterference management </w:t>
      </w:r>
      <w:r>
        <w:rPr>
          <w:bCs/>
        </w:rPr>
        <w:t xml:space="preserve">of </w:t>
      </w:r>
      <w:r w:rsidRPr="00376053">
        <w:rPr>
          <w:bCs/>
        </w:rPr>
        <w:t>both</w:t>
      </w:r>
      <w:r>
        <w:rPr>
          <w:bCs/>
        </w:rPr>
        <w:t xml:space="preserve"> h</w:t>
      </w:r>
      <w:r w:rsidRPr="00376053">
        <w:rPr>
          <w:bCs/>
        </w:rPr>
        <w:t>orizontal and vertical directions</w:t>
      </w:r>
      <w:r>
        <w:rPr>
          <w:bCs/>
        </w:rPr>
        <w:t>. For option 2 and option 3, it can</w:t>
      </w:r>
      <w:r w:rsidRPr="00A92B40">
        <w:rPr>
          <w:bCs/>
        </w:rPr>
        <w:t xml:space="preserve"> reduce </w:t>
      </w:r>
      <w:r>
        <w:rPr>
          <w:bCs/>
        </w:rPr>
        <w:t xml:space="preserve">the </w:t>
      </w:r>
      <w:r w:rsidRPr="00A92B40">
        <w:rPr>
          <w:bCs/>
        </w:rPr>
        <w:t>measurement report but may impact handover performance</w:t>
      </w:r>
      <w:r>
        <w:rPr>
          <w:bCs/>
        </w:rPr>
        <w:t xml:space="preserve">. </w:t>
      </w:r>
    </w:p>
    <w:p w14:paraId="236D678D" w14:textId="372A52A8" w:rsidR="002A6FB5" w:rsidRPr="00376053" w:rsidRDefault="002A6FB5" w:rsidP="001E46E8">
      <w:pPr>
        <w:overflowPunct w:val="0"/>
        <w:autoSpaceDE w:val="0"/>
        <w:autoSpaceDN w:val="0"/>
        <w:adjustRightInd w:val="0"/>
        <w:contextualSpacing/>
        <w:textAlignment w:val="baseline"/>
        <w:rPr>
          <w:bCs/>
        </w:rPr>
      </w:pPr>
    </w:p>
    <w:p w14:paraId="6DB1C6FA" w14:textId="7305F6A9" w:rsidR="002A6FB5" w:rsidRDefault="00376053" w:rsidP="001E46E8">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D30223">
        <w:rPr>
          <w:rFonts w:eastAsiaTheme="minorEastAsia"/>
          <w:b/>
          <w:lang w:eastAsia="zh-CN"/>
        </w:rPr>
        <w:t>3</w:t>
      </w:r>
      <w:r>
        <w:rPr>
          <w:rFonts w:eastAsiaTheme="minorEastAsia"/>
          <w:b/>
          <w:lang w:eastAsia="zh-CN"/>
        </w:rPr>
        <w:t>: The UE can trigger the measurement reporting procedure when e</w:t>
      </w:r>
      <w:r w:rsidRPr="00376053">
        <w:rPr>
          <w:rFonts w:eastAsiaTheme="minorEastAsia"/>
          <w:b/>
          <w:lang w:eastAsia="zh-CN"/>
        </w:rPr>
        <w:t>ither of the event Ax and event H1/H2 satisfies the leaving condition</w:t>
      </w:r>
      <w:r>
        <w:rPr>
          <w:rFonts w:eastAsiaTheme="minorEastAsia"/>
          <w:b/>
          <w:lang w:eastAsia="zh-CN"/>
        </w:rPr>
        <w:t xml:space="preserve">. </w:t>
      </w:r>
    </w:p>
    <w:p w14:paraId="6A274BA6" w14:textId="7FB8BA82" w:rsidR="002A6FB5" w:rsidRDefault="002A6FB5" w:rsidP="001E46E8">
      <w:pPr>
        <w:overflowPunct w:val="0"/>
        <w:autoSpaceDE w:val="0"/>
        <w:autoSpaceDN w:val="0"/>
        <w:adjustRightInd w:val="0"/>
        <w:contextualSpacing/>
        <w:textAlignment w:val="baseline"/>
        <w:rPr>
          <w:rFonts w:eastAsiaTheme="minorEastAsia"/>
          <w:b/>
          <w:lang w:eastAsia="zh-CN"/>
        </w:rPr>
      </w:pPr>
    </w:p>
    <w:p w14:paraId="5CDB9DCE" w14:textId="0C76D5E5" w:rsidR="00376053" w:rsidRDefault="00376053" w:rsidP="001E46E8">
      <w:pPr>
        <w:overflowPunct w:val="0"/>
        <w:autoSpaceDE w:val="0"/>
        <w:autoSpaceDN w:val="0"/>
        <w:adjustRightInd w:val="0"/>
        <w:contextualSpacing/>
        <w:textAlignment w:val="baseline"/>
      </w:pPr>
      <w:r>
        <w:rPr>
          <w:rFonts w:eastAsiaTheme="minorEastAsia"/>
          <w:lang w:eastAsia="zh-CN"/>
        </w:rPr>
        <w:t xml:space="preserve">The ping-pong issue </w:t>
      </w:r>
      <w:r w:rsidR="00A13EFF">
        <w:rPr>
          <w:rFonts w:eastAsiaTheme="minorEastAsia"/>
          <w:lang w:eastAsia="zh-CN"/>
        </w:rPr>
        <w:t xml:space="preserve">may </w:t>
      </w:r>
      <w:r>
        <w:rPr>
          <w:rFonts w:eastAsiaTheme="minorEastAsia"/>
          <w:lang w:eastAsia="zh-CN"/>
        </w:rPr>
        <w:t xml:space="preserve">exist in both event Ax or event H1/H2. Therefore, to prevent the ping-pong issue, for event Ax or event H1/H2, </w:t>
      </w:r>
      <w:r>
        <w:t>hysteresis should be considered.</w:t>
      </w:r>
    </w:p>
    <w:p w14:paraId="60464D99" w14:textId="73C7CE3C" w:rsidR="00376053" w:rsidRDefault="00376053" w:rsidP="001E46E8">
      <w:pPr>
        <w:overflowPunct w:val="0"/>
        <w:autoSpaceDE w:val="0"/>
        <w:autoSpaceDN w:val="0"/>
        <w:adjustRightInd w:val="0"/>
        <w:contextualSpacing/>
        <w:textAlignment w:val="baseline"/>
        <w:rPr>
          <w:rFonts w:eastAsiaTheme="minorEastAsia"/>
          <w:lang w:eastAsia="zh-CN"/>
        </w:rPr>
      </w:pPr>
    </w:p>
    <w:p w14:paraId="533FD68C" w14:textId="617A22F8" w:rsidR="00376053" w:rsidRPr="00376053" w:rsidRDefault="00376053" w:rsidP="001E46E8">
      <w:pPr>
        <w:overflowPunct w:val="0"/>
        <w:autoSpaceDE w:val="0"/>
        <w:autoSpaceDN w:val="0"/>
        <w:adjustRightInd w:val="0"/>
        <w:contextualSpacing/>
        <w:textAlignment w:val="baseline"/>
        <w:rPr>
          <w:rFonts w:eastAsiaTheme="minorEastAsia"/>
          <w:b/>
          <w:lang w:eastAsia="zh-CN"/>
        </w:rPr>
      </w:pPr>
      <w:r w:rsidRPr="00376053">
        <w:rPr>
          <w:rFonts w:eastAsiaTheme="minorEastAsia"/>
          <w:b/>
          <w:lang w:eastAsia="zh-CN"/>
        </w:rPr>
        <w:t xml:space="preserve">Proposal </w:t>
      </w:r>
      <w:r w:rsidR="00D30223">
        <w:rPr>
          <w:rFonts w:eastAsiaTheme="minorEastAsia"/>
          <w:b/>
          <w:lang w:eastAsia="zh-CN"/>
        </w:rPr>
        <w:t>4</w:t>
      </w:r>
      <w:r w:rsidRPr="00376053">
        <w:rPr>
          <w:rFonts w:eastAsiaTheme="minorEastAsia"/>
          <w:b/>
          <w:lang w:eastAsia="zh-CN"/>
        </w:rPr>
        <w:t xml:space="preserve">: The network can configure two </w:t>
      </w:r>
      <w:r w:rsidRPr="00376053">
        <w:rPr>
          <w:b/>
        </w:rPr>
        <w:t xml:space="preserve">hysteresis for </w:t>
      </w:r>
      <w:r w:rsidRPr="00376053">
        <w:rPr>
          <w:rFonts w:eastAsiaTheme="minorEastAsia"/>
          <w:b/>
          <w:lang w:eastAsia="zh-CN"/>
        </w:rPr>
        <w:t xml:space="preserve">event Ax and event H1/H2 of combination event. </w:t>
      </w:r>
    </w:p>
    <w:p w14:paraId="2FE203A7" w14:textId="0CB2E4DA" w:rsidR="00376053" w:rsidRDefault="00376053" w:rsidP="001E46E8">
      <w:pPr>
        <w:overflowPunct w:val="0"/>
        <w:autoSpaceDE w:val="0"/>
        <w:autoSpaceDN w:val="0"/>
        <w:adjustRightInd w:val="0"/>
        <w:contextualSpacing/>
        <w:textAlignment w:val="baseline"/>
        <w:rPr>
          <w:rFonts w:eastAsiaTheme="minorEastAsia"/>
          <w:b/>
          <w:lang w:eastAsia="zh-CN"/>
        </w:rPr>
      </w:pPr>
    </w:p>
    <w:p w14:paraId="4A1BD04B" w14:textId="174C68D9" w:rsidR="005E04FB" w:rsidRDefault="005E04FB" w:rsidP="001E46E8">
      <w:pPr>
        <w:overflowPunct w:val="0"/>
        <w:autoSpaceDE w:val="0"/>
        <w:autoSpaceDN w:val="0"/>
        <w:adjustRightInd w:val="0"/>
        <w:contextualSpacing/>
        <w:textAlignment w:val="baseline"/>
        <w:rPr>
          <w:rFonts w:eastAsiaTheme="minorEastAsia"/>
          <w:b/>
          <w:lang w:eastAsia="zh-CN"/>
        </w:rPr>
      </w:pPr>
      <w:r>
        <w:rPr>
          <w:rFonts w:eastAsiaTheme="minorEastAsia"/>
          <w:lang w:eastAsia="zh-CN"/>
        </w:rPr>
        <w:t xml:space="preserve">For event A3, A4 and A5 in LTE, if one cell fulfills the triggering condition, it will be added to the </w:t>
      </w:r>
      <w:r>
        <w:t>cell</w:t>
      </w:r>
      <w:r w:rsidR="00F408AF">
        <w:t>s</w:t>
      </w:r>
      <w:r>
        <w:t xml:space="preserve">TriggeredList. </w:t>
      </w:r>
      <w:r w:rsidR="002933F6">
        <w:t xml:space="preserve">When </w:t>
      </w:r>
      <w:r>
        <w:t>the number of cells in cell</w:t>
      </w:r>
      <w:r w:rsidR="00F408AF">
        <w:t>s</w:t>
      </w:r>
      <w:r>
        <w:t>TriggeredList is larger than or equal to</w:t>
      </w:r>
      <w:r w:rsidRPr="005E04FB">
        <w:rPr>
          <w:rFonts w:eastAsiaTheme="minorEastAsia"/>
          <w:lang w:eastAsia="zh-CN"/>
        </w:rPr>
        <w:t xml:space="preserve"> numberOfTriggeringCells</w:t>
      </w:r>
      <w:r>
        <w:rPr>
          <w:rFonts w:eastAsiaTheme="minorEastAsia"/>
          <w:lang w:eastAsia="zh-CN"/>
        </w:rPr>
        <w:t xml:space="preserve">, it will initiate the measurement reporting procedure. </w:t>
      </w:r>
      <w:r w:rsidR="00F83C1F">
        <w:rPr>
          <w:rFonts w:eastAsiaTheme="minorEastAsia"/>
          <w:lang w:eastAsia="zh-CN"/>
        </w:rPr>
        <w:t>The similar procedure can also apply to combination event. F</w:t>
      </w:r>
      <w:r>
        <w:rPr>
          <w:rFonts w:eastAsiaTheme="minorEastAsia"/>
          <w:lang w:eastAsia="zh-CN"/>
        </w:rPr>
        <w:t xml:space="preserve">or each combination event, the network can configure a corresponding numberOfTriggeringCells. </w:t>
      </w:r>
      <w:r>
        <w:rPr>
          <w:rFonts w:eastAsiaTheme="minorEastAsia"/>
          <w:b/>
          <w:lang w:eastAsia="zh-CN"/>
        </w:rPr>
        <w:t xml:space="preserve"> </w:t>
      </w:r>
    </w:p>
    <w:p w14:paraId="2B58E676" w14:textId="2420B0E3" w:rsidR="00F83C1F" w:rsidRDefault="00F83C1F" w:rsidP="001E46E8">
      <w:pPr>
        <w:overflowPunct w:val="0"/>
        <w:autoSpaceDE w:val="0"/>
        <w:autoSpaceDN w:val="0"/>
        <w:adjustRightInd w:val="0"/>
        <w:contextualSpacing/>
        <w:textAlignment w:val="baseline"/>
        <w:rPr>
          <w:rFonts w:eastAsiaTheme="minorEastAsia"/>
          <w:b/>
          <w:lang w:eastAsia="zh-CN"/>
        </w:rPr>
      </w:pPr>
    </w:p>
    <w:p w14:paraId="152EC251" w14:textId="3A8EDF4D" w:rsidR="00F83C1F" w:rsidRPr="00F408AF" w:rsidRDefault="00F408AF" w:rsidP="001E46E8">
      <w:pPr>
        <w:overflowPunct w:val="0"/>
        <w:autoSpaceDE w:val="0"/>
        <w:autoSpaceDN w:val="0"/>
        <w:adjustRightInd w:val="0"/>
        <w:contextualSpacing/>
        <w:textAlignment w:val="baseline"/>
        <w:rPr>
          <w:rFonts w:eastAsiaTheme="minorEastAsia"/>
          <w:lang w:eastAsia="zh-CN"/>
        </w:rPr>
      </w:pPr>
      <w:bookmarkStart w:id="2" w:name="_GoBack"/>
      <w:r>
        <w:rPr>
          <w:rFonts w:eastAsiaTheme="minorEastAsia"/>
          <w:lang w:eastAsia="zh-CN"/>
        </w:rPr>
        <w:t>For combination ev</w:t>
      </w:r>
      <w:r w:rsidRPr="007440DF">
        <w:rPr>
          <w:rFonts w:eastAsiaTheme="minorEastAsia"/>
          <w:lang w:eastAsia="zh-CN"/>
        </w:rPr>
        <w:t xml:space="preserve">ent, </w:t>
      </w:r>
      <w:r w:rsidR="00294610" w:rsidRPr="00FF0D39">
        <w:t>since</w:t>
      </w:r>
      <w:r w:rsidRPr="007440DF">
        <w:t xml:space="preserve"> </w:t>
      </w:r>
      <w:r w:rsidRPr="007440DF">
        <w:rPr>
          <w:rFonts w:eastAsiaTheme="minorEastAsia"/>
          <w:lang w:eastAsia="zh-CN"/>
        </w:rPr>
        <w:t xml:space="preserve">the event Ax is </w:t>
      </w:r>
      <w:r w:rsidR="00BC5CC4" w:rsidRPr="00FF0D39">
        <w:rPr>
          <w:rFonts w:eastAsiaTheme="minorEastAsia"/>
          <w:lang w:eastAsia="zh-CN"/>
        </w:rPr>
        <w:t>linked</w:t>
      </w:r>
      <w:r w:rsidRPr="007440DF">
        <w:rPr>
          <w:rFonts w:eastAsiaTheme="minorEastAsia"/>
          <w:lang w:eastAsia="zh-CN"/>
        </w:rPr>
        <w:t xml:space="preserve"> to the co</w:t>
      </w:r>
      <w:r>
        <w:rPr>
          <w:rFonts w:eastAsiaTheme="minorEastAsia"/>
          <w:lang w:eastAsia="zh-CN"/>
        </w:rPr>
        <w:t xml:space="preserve">rresponding height region of event H1/H2, if the UE flies out of a specific height region of event H1/H2, the </w:t>
      </w:r>
      <w:r>
        <w:t xml:space="preserve">cellsTriggeredList </w:t>
      </w:r>
      <w:r w:rsidR="009471CB">
        <w:t>should not be updated</w:t>
      </w:r>
      <w:r>
        <w:t xml:space="preserve">. </w:t>
      </w:r>
      <w:r w:rsidR="009471CB">
        <w:t>In other words, the UE only update cellsTriggeredList based on the event Ax and the UE is in the corresponding height region.</w:t>
      </w:r>
      <w:bookmarkEnd w:id="2"/>
    </w:p>
    <w:p w14:paraId="3F3CDC1F" w14:textId="77777777" w:rsidR="005E04FB" w:rsidRDefault="005E04FB" w:rsidP="001E46E8">
      <w:pPr>
        <w:overflowPunct w:val="0"/>
        <w:autoSpaceDE w:val="0"/>
        <w:autoSpaceDN w:val="0"/>
        <w:adjustRightInd w:val="0"/>
        <w:contextualSpacing/>
        <w:textAlignment w:val="baseline"/>
        <w:rPr>
          <w:rFonts w:eastAsiaTheme="minorEastAsia"/>
          <w:b/>
          <w:lang w:eastAsia="zh-CN"/>
        </w:rPr>
      </w:pPr>
    </w:p>
    <w:p w14:paraId="67A64C89" w14:textId="70DCC1B8" w:rsidR="002A6FB5" w:rsidRDefault="005E04FB" w:rsidP="001E46E8">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D30223">
        <w:rPr>
          <w:rFonts w:eastAsiaTheme="minorEastAsia"/>
          <w:b/>
          <w:lang w:eastAsia="zh-CN"/>
        </w:rPr>
        <w:t>5</w:t>
      </w:r>
      <w:r w:rsidR="00204BED">
        <w:rPr>
          <w:rFonts w:eastAsiaTheme="minorEastAsia"/>
          <w:b/>
          <w:lang w:eastAsia="zh-CN"/>
        </w:rPr>
        <w:t xml:space="preserve">: The network can configure a corresponding numberOfTriggeringCells for combination event. </w:t>
      </w:r>
    </w:p>
    <w:p w14:paraId="41206203" w14:textId="29E0CEBD" w:rsidR="00F408AF" w:rsidRDefault="00F408AF" w:rsidP="001E46E8">
      <w:pPr>
        <w:overflowPunct w:val="0"/>
        <w:autoSpaceDE w:val="0"/>
        <w:autoSpaceDN w:val="0"/>
        <w:adjustRightInd w:val="0"/>
        <w:contextualSpacing/>
        <w:textAlignment w:val="baseline"/>
        <w:rPr>
          <w:rFonts w:eastAsiaTheme="minorEastAsia"/>
          <w:b/>
          <w:lang w:eastAsia="zh-CN"/>
        </w:rPr>
      </w:pPr>
    </w:p>
    <w:p w14:paraId="306803A0" w14:textId="4C6D069D" w:rsidR="00F408AF" w:rsidRDefault="00F408AF" w:rsidP="001E46E8">
      <w:pPr>
        <w:overflowPunct w:val="0"/>
        <w:autoSpaceDE w:val="0"/>
        <w:autoSpaceDN w:val="0"/>
        <w:adjustRightInd w:val="0"/>
        <w:contextualSpacing/>
        <w:textAlignment w:val="baseline"/>
        <w:rPr>
          <w:rFonts w:eastAsiaTheme="minorEastAsia"/>
          <w:b/>
          <w:lang w:eastAsia="zh-CN"/>
        </w:rPr>
      </w:pPr>
      <w:r>
        <w:rPr>
          <w:rFonts w:eastAsiaTheme="minorEastAsia"/>
          <w:b/>
          <w:lang w:eastAsia="zh-CN"/>
        </w:rPr>
        <w:t xml:space="preserve">Proposal </w:t>
      </w:r>
      <w:r w:rsidR="00D30223">
        <w:rPr>
          <w:rFonts w:eastAsiaTheme="minorEastAsia"/>
          <w:b/>
          <w:lang w:eastAsia="zh-CN"/>
        </w:rPr>
        <w:t>6</w:t>
      </w:r>
      <w:r>
        <w:rPr>
          <w:rFonts w:eastAsiaTheme="minorEastAsia"/>
          <w:b/>
          <w:lang w:eastAsia="zh-CN"/>
        </w:rPr>
        <w:t xml:space="preserve">: </w:t>
      </w:r>
      <w:r w:rsidRPr="00B74430">
        <w:rPr>
          <w:rFonts w:eastAsiaTheme="minorEastAsia"/>
          <w:b/>
          <w:lang w:eastAsia="zh-CN"/>
        </w:rPr>
        <w:t xml:space="preserve">For combination event, </w:t>
      </w:r>
      <w:r w:rsidR="00694E0A">
        <w:rPr>
          <w:rFonts w:eastAsiaTheme="minorEastAsia"/>
          <w:b/>
          <w:lang w:eastAsia="zh-CN"/>
        </w:rPr>
        <w:t xml:space="preserve">the </w:t>
      </w:r>
      <w:r w:rsidR="005B2DFC">
        <w:rPr>
          <w:rFonts w:eastAsiaTheme="minorEastAsia"/>
          <w:b/>
          <w:lang w:eastAsia="zh-CN"/>
        </w:rPr>
        <w:t>UAV UE</w:t>
      </w:r>
      <w:r w:rsidR="00694E0A">
        <w:rPr>
          <w:rFonts w:eastAsiaTheme="minorEastAsia"/>
          <w:b/>
          <w:lang w:eastAsia="zh-CN"/>
        </w:rPr>
        <w:t xml:space="preserve"> only update</w:t>
      </w:r>
      <w:r w:rsidR="005B2DFC" w:rsidRPr="005B2DFC">
        <w:rPr>
          <w:rFonts w:eastAsiaTheme="minorEastAsia"/>
          <w:b/>
          <w:lang w:eastAsia="zh-CN"/>
        </w:rPr>
        <w:t xml:space="preserve"> </w:t>
      </w:r>
      <w:r w:rsidR="005B2DFC" w:rsidRPr="00B74430">
        <w:rPr>
          <w:rFonts w:eastAsiaTheme="minorEastAsia"/>
          <w:b/>
          <w:lang w:eastAsia="zh-CN"/>
        </w:rPr>
        <w:t>cellsTriggeredList</w:t>
      </w:r>
      <w:r w:rsidR="005B2DFC">
        <w:rPr>
          <w:rFonts w:eastAsiaTheme="minorEastAsia"/>
          <w:b/>
          <w:lang w:eastAsia="zh-CN"/>
        </w:rPr>
        <w:t xml:space="preserve"> based on </w:t>
      </w:r>
      <w:r w:rsidR="006B349A">
        <w:rPr>
          <w:rFonts w:eastAsiaTheme="minorEastAsia"/>
          <w:b/>
          <w:lang w:eastAsia="zh-CN"/>
        </w:rPr>
        <w:t xml:space="preserve">the entry/leaving of </w:t>
      </w:r>
      <w:r w:rsidR="005B2DFC">
        <w:rPr>
          <w:rFonts w:eastAsiaTheme="minorEastAsia"/>
          <w:b/>
          <w:lang w:eastAsia="zh-CN"/>
        </w:rPr>
        <w:t xml:space="preserve">Ax event when the UAV </w:t>
      </w:r>
      <w:r w:rsidR="000D1DF1">
        <w:rPr>
          <w:rFonts w:eastAsiaTheme="minorEastAsia"/>
          <w:b/>
          <w:lang w:eastAsia="zh-CN"/>
        </w:rPr>
        <w:t>is</w:t>
      </w:r>
      <w:r w:rsidR="00694E0A">
        <w:rPr>
          <w:rFonts w:eastAsiaTheme="minorEastAsia"/>
          <w:b/>
          <w:lang w:eastAsia="zh-CN"/>
        </w:rPr>
        <w:t xml:space="preserve"> </w:t>
      </w:r>
      <w:r w:rsidR="006B349A">
        <w:rPr>
          <w:rFonts w:eastAsiaTheme="minorEastAsia"/>
          <w:b/>
          <w:lang w:eastAsia="zh-CN"/>
        </w:rPr>
        <w:t xml:space="preserve">in the corresponding height range. </w:t>
      </w:r>
    </w:p>
    <w:p w14:paraId="6C16D659" w14:textId="77777777" w:rsidR="00336D02" w:rsidRDefault="00336D02" w:rsidP="001E46E8">
      <w:pPr>
        <w:overflowPunct w:val="0"/>
        <w:autoSpaceDE w:val="0"/>
        <w:autoSpaceDN w:val="0"/>
        <w:adjustRightInd w:val="0"/>
        <w:contextualSpacing/>
        <w:textAlignment w:val="baseline"/>
        <w:rPr>
          <w:rFonts w:eastAsiaTheme="minorEastAsia"/>
          <w:b/>
          <w:lang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76427F86"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70233D80" w14:textId="05159D98" w:rsidR="00B74430" w:rsidRDefault="00B74430" w:rsidP="00245AA1">
      <w:pPr>
        <w:pStyle w:val="a0"/>
        <w:rPr>
          <w:b/>
        </w:rPr>
      </w:pPr>
      <w:r w:rsidRPr="00612119">
        <w:rPr>
          <w:b/>
        </w:rPr>
        <w:t>P</w:t>
      </w:r>
      <w:r w:rsidRPr="00612119">
        <w:rPr>
          <w:rFonts w:hint="eastAsia"/>
          <w:b/>
        </w:rPr>
        <w:t>roposal</w:t>
      </w:r>
      <w:r w:rsidRPr="00612119">
        <w:rPr>
          <w:b/>
        </w:rPr>
        <w:t xml:space="preserve"> </w:t>
      </w:r>
      <w:r>
        <w:rPr>
          <w:b/>
        </w:rPr>
        <w:t>1</w:t>
      </w:r>
      <w:r w:rsidRPr="00612119">
        <w:rPr>
          <w:rFonts w:ascii="宋体" w:eastAsia="宋体" w:hAnsi="宋体" w:cs="宋体" w:hint="eastAsia"/>
          <w:b/>
        </w:rPr>
        <w:t>：</w:t>
      </w:r>
      <w:r w:rsidRPr="00612119">
        <w:rPr>
          <w:rFonts w:hint="eastAsia"/>
          <w:b/>
        </w:rPr>
        <w:t>E</w:t>
      </w:r>
      <w:r w:rsidRPr="00612119">
        <w:rPr>
          <w:b/>
        </w:rPr>
        <w:t xml:space="preserve">vent A3, A4 and A5 can be considered </w:t>
      </w:r>
      <w:r w:rsidRPr="00612119">
        <w:rPr>
          <w:rFonts w:hint="eastAsia"/>
          <w:b/>
        </w:rPr>
        <w:t>t</w:t>
      </w:r>
      <w:r w:rsidRPr="00612119">
        <w:rPr>
          <w:b/>
        </w:rPr>
        <w:t>o combined with Event H1/H2</w:t>
      </w:r>
      <w:r>
        <w:rPr>
          <w:b/>
        </w:rPr>
        <w:t>.</w:t>
      </w:r>
    </w:p>
    <w:p w14:paraId="7CD32220" w14:textId="77777777" w:rsidR="00B74430" w:rsidRPr="00CB710A" w:rsidRDefault="00B74430" w:rsidP="00B74430">
      <w:pPr>
        <w:rPr>
          <w:b/>
        </w:rPr>
      </w:pPr>
      <w:r w:rsidRPr="00612119">
        <w:rPr>
          <w:b/>
        </w:rPr>
        <w:t xml:space="preserve">Proposal </w:t>
      </w:r>
      <w:r>
        <w:rPr>
          <w:b/>
        </w:rPr>
        <w:t>2</w:t>
      </w:r>
      <w:r w:rsidRPr="00612119">
        <w:rPr>
          <w:b/>
        </w:rPr>
        <w:t xml:space="preserve">: The entering condition for the combination </w:t>
      </w:r>
      <w:r>
        <w:rPr>
          <w:b/>
        </w:rPr>
        <w:t>event</w:t>
      </w:r>
      <w:r w:rsidRPr="00612119">
        <w:rPr>
          <w:b/>
        </w:rPr>
        <w:t xml:space="preserve"> can be satisfied when both </w:t>
      </w:r>
      <w:r>
        <w:rPr>
          <w:b/>
        </w:rPr>
        <w:t>entering condition of event Ax and event H1/H2 are fulfilled.</w:t>
      </w:r>
    </w:p>
    <w:p w14:paraId="5886AA76" w14:textId="77777777" w:rsidR="00B74430" w:rsidRDefault="00B74430" w:rsidP="00B74430">
      <w:pPr>
        <w:pStyle w:val="a0"/>
        <w:rPr>
          <w:b/>
        </w:rPr>
      </w:pPr>
      <w:r w:rsidRPr="00062B7E">
        <w:rPr>
          <w:b/>
        </w:rPr>
        <w:t>Proposal</w:t>
      </w:r>
      <w:r w:rsidRPr="00062B7E">
        <w:rPr>
          <w:rFonts w:hint="eastAsia"/>
          <w:b/>
        </w:rPr>
        <w:t xml:space="preserve"> </w:t>
      </w:r>
      <w:r>
        <w:rPr>
          <w:b/>
        </w:rPr>
        <w:t>3</w:t>
      </w:r>
      <w:r w:rsidRPr="00062B7E">
        <w:rPr>
          <w:b/>
        </w:rPr>
        <w:t xml:space="preserve">: </w:t>
      </w:r>
      <w:r>
        <w:rPr>
          <w:b/>
        </w:rPr>
        <w:t xml:space="preserve">The network can configure a timeToTrigger for combination event. </w:t>
      </w:r>
      <w:r w:rsidRPr="00062B7E">
        <w:rPr>
          <w:b/>
        </w:rPr>
        <w:t xml:space="preserve">When the </w:t>
      </w:r>
      <w:r w:rsidRPr="00612119">
        <w:rPr>
          <w:b/>
        </w:rPr>
        <w:t xml:space="preserve">entering condition </w:t>
      </w:r>
      <w:r>
        <w:rPr>
          <w:b/>
        </w:rPr>
        <w:t>of</w:t>
      </w:r>
      <w:r w:rsidRPr="00612119">
        <w:rPr>
          <w:b/>
        </w:rPr>
        <w:t xml:space="preserve"> the combination</w:t>
      </w:r>
      <w:r>
        <w:rPr>
          <w:b/>
        </w:rPr>
        <w:t xml:space="preserve"> is satisfied and b</w:t>
      </w:r>
      <w:r w:rsidRPr="00B74430">
        <w:rPr>
          <w:b/>
        </w:rPr>
        <w:t>oth event Ax and event H1/H2 are fulfilled during TimeToTrigger</w:t>
      </w:r>
      <w:r>
        <w:rPr>
          <w:b/>
        </w:rPr>
        <w:t xml:space="preserve">, the </w:t>
      </w:r>
      <w:r w:rsidRPr="00B74430">
        <w:rPr>
          <w:b/>
        </w:rPr>
        <w:t>UE can trigger the measurement reporting procedure</w:t>
      </w:r>
      <w:r>
        <w:rPr>
          <w:b/>
        </w:rPr>
        <w:t>.</w:t>
      </w:r>
    </w:p>
    <w:p w14:paraId="0444855F" w14:textId="77777777" w:rsidR="00B74430" w:rsidRPr="00B74430" w:rsidRDefault="00B74430" w:rsidP="00B74430">
      <w:pPr>
        <w:pStyle w:val="a0"/>
        <w:rPr>
          <w:b/>
        </w:rPr>
      </w:pPr>
      <w:r w:rsidRPr="00B74430">
        <w:rPr>
          <w:b/>
        </w:rPr>
        <w:t xml:space="preserve">Proposal 4: The UE can trigger the measurement reporting procedure when either of the event Ax and event H1/H2 satisfies the leaving condition. </w:t>
      </w:r>
    </w:p>
    <w:p w14:paraId="2A62742D" w14:textId="77777777" w:rsidR="00B74430" w:rsidRPr="00B74430" w:rsidRDefault="00B74430" w:rsidP="00B74430">
      <w:pPr>
        <w:pStyle w:val="a0"/>
        <w:rPr>
          <w:b/>
        </w:rPr>
      </w:pPr>
      <w:r w:rsidRPr="00B74430">
        <w:rPr>
          <w:b/>
        </w:rPr>
        <w:t xml:space="preserve">Proposal 5: The network can configure two </w:t>
      </w:r>
      <w:r w:rsidRPr="00376053">
        <w:rPr>
          <w:b/>
        </w:rPr>
        <w:t xml:space="preserve">hysteresis for </w:t>
      </w:r>
      <w:r w:rsidRPr="00B74430">
        <w:rPr>
          <w:b/>
        </w:rPr>
        <w:t xml:space="preserve">event Ax and event H1/H2 of combination event. </w:t>
      </w:r>
    </w:p>
    <w:p w14:paraId="5920D505" w14:textId="77777777" w:rsidR="00B74430" w:rsidRPr="00B74430" w:rsidRDefault="00B74430" w:rsidP="00B74430">
      <w:pPr>
        <w:pStyle w:val="a0"/>
        <w:rPr>
          <w:b/>
        </w:rPr>
      </w:pPr>
      <w:r w:rsidRPr="00B74430">
        <w:rPr>
          <w:b/>
        </w:rPr>
        <w:t xml:space="preserve">Proposal 6: The network can configure a corresponding numberOfTriggeringCells for combination event. </w:t>
      </w:r>
    </w:p>
    <w:p w14:paraId="294B7490" w14:textId="7C059B23" w:rsidR="00B74430" w:rsidRPr="00B74430" w:rsidRDefault="00B74430" w:rsidP="00B74430">
      <w:pPr>
        <w:pStyle w:val="a0"/>
        <w:rPr>
          <w:b/>
        </w:rPr>
      </w:pPr>
      <w:r w:rsidRPr="00B74430">
        <w:rPr>
          <w:b/>
        </w:rPr>
        <w:lastRenderedPageBreak/>
        <w:t>Proposal 7: For combination event, if the event H1/H2 satisfies the leaving condition, the UE should empty the cellsTriggeredList. if the event Ax satisfies the leaving condition, the UE should remove the concerned cell in the cellsTriggeredList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2C26E4A" w14:textId="77777777" w:rsidR="00630FA6" w:rsidRDefault="00630FA6" w:rsidP="00630FA6">
      <w:r>
        <w:rPr>
          <w:rFonts w:hint="eastAsia"/>
        </w:rPr>
        <w:t>[</w:t>
      </w:r>
      <w:r>
        <w:t>1] R2-2306543, Report from Session for on NES, UAV</w:t>
      </w:r>
      <w:r w:rsidRPr="001F1F47">
        <w:t xml:space="preserve"> </w:t>
      </w:r>
      <w:r>
        <w:t>Small Data, Rel-15-17 UP, Rel-17 Small Data, IIoT/URLLC, and RACH partitioning.</w:t>
      </w:r>
    </w:p>
    <w:p w14:paraId="6D5FDC01" w14:textId="2DC3FCB5" w:rsidR="00381F80" w:rsidRPr="006B52E0" w:rsidRDefault="00381F80" w:rsidP="00630FA6">
      <w:pPr>
        <w:overflowPunct w:val="0"/>
        <w:autoSpaceDE w:val="0"/>
        <w:autoSpaceDN w:val="0"/>
        <w:adjustRightInd w:val="0"/>
        <w:textAlignment w:val="baseline"/>
        <w:rPr>
          <w:rFonts w:eastAsia="宋体"/>
          <w:lang w:eastAsia="zh-CN"/>
        </w:rPr>
      </w:pP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48DE0" w14:textId="77777777" w:rsidR="002D3EE2" w:rsidRDefault="002D3EE2">
      <w:r>
        <w:separator/>
      </w:r>
    </w:p>
  </w:endnote>
  <w:endnote w:type="continuationSeparator" w:id="0">
    <w:p w14:paraId="27C3FDD3" w14:textId="77777777" w:rsidR="002D3EE2" w:rsidRDefault="002D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AA72B" w14:textId="77777777" w:rsidR="002D3EE2" w:rsidRDefault="002D3EE2">
      <w:r>
        <w:separator/>
      </w:r>
    </w:p>
  </w:footnote>
  <w:footnote w:type="continuationSeparator" w:id="0">
    <w:p w14:paraId="2E23C49E" w14:textId="77777777" w:rsidR="002D3EE2" w:rsidRDefault="002D3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840D48"/>
    <w:multiLevelType w:val="hybridMultilevel"/>
    <w:tmpl w:val="73A0651A"/>
    <w:lvl w:ilvl="0" w:tplc="F828CB90">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9"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D6C0433"/>
    <w:multiLevelType w:val="multilevel"/>
    <w:tmpl w:val="5EBCC098"/>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22"/>
  </w:num>
  <w:num w:numId="3">
    <w:abstractNumId w:val="11"/>
  </w:num>
  <w:num w:numId="4">
    <w:abstractNumId w:val="20"/>
  </w:num>
  <w:num w:numId="5">
    <w:abstractNumId w:val="14"/>
  </w:num>
  <w:num w:numId="6">
    <w:abstractNumId w:val="21"/>
  </w:num>
  <w:num w:numId="7">
    <w:abstractNumId w:val="3"/>
  </w:num>
  <w:num w:numId="8">
    <w:abstractNumId w:val="6"/>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17"/>
  </w:num>
  <w:num w:numId="14">
    <w:abstractNumId w:val="9"/>
  </w:num>
  <w:num w:numId="15">
    <w:abstractNumId w:val="16"/>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3"/>
  </w:num>
  <w:num w:numId="24">
    <w:abstractNumId w:val="1"/>
  </w:num>
  <w:num w:numId="25">
    <w:abstractNumId w:val="2"/>
  </w:num>
  <w:num w:numId="26">
    <w:abstractNumId w:val="19"/>
  </w:num>
  <w:num w:numId="27">
    <w:abstractNumId w:val="0"/>
  </w:num>
  <w:num w:numId="28">
    <w:abstractNumId w:val="10"/>
  </w:num>
  <w:num w:numId="29">
    <w:abstractNumId w:val="4"/>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06F"/>
    <w:rsid w:val="00000177"/>
    <w:rsid w:val="000002F7"/>
    <w:rsid w:val="00000416"/>
    <w:rsid w:val="00000582"/>
    <w:rsid w:val="000005AE"/>
    <w:rsid w:val="0000069E"/>
    <w:rsid w:val="00000A78"/>
    <w:rsid w:val="00000B10"/>
    <w:rsid w:val="00000CE6"/>
    <w:rsid w:val="00000D22"/>
    <w:rsid w:val="0000113B"/>
    <w:rsid w:val="00001270"/>
    <w:rsid w:val="000012E1"/>
    <w:rsid w:val="00001410"/>
    <w:rsid w:val="00001524"/>
    <w:rsid w:val="000015A7"/>
    <w:rsid w:val="0000172F"/>
    <w:rsid w:val="000018B6"/>
    <w:rsid w:val="0000196A"/>
    <w:rsid w:val="00001A5C"/>
    <w:rsid w:val="00001A7A"/>
    <w:rsid w:val="00001F4E"/>
    <w:rsid w:val="00001FA4"/>
    <w:rsid w:val="00002134"/>
    <w:rsid w:val="00002606"/>
    <w:rsid w:val="00002938"/>
    <w:rsid w:val="0000293E"/>
    <w:rsid w:val="00002BB1"/>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8BC"/>
    <w:rsid w:val="00022A7D"/>
    <w:rsid w:val="00022D01"/>
    <w:rsid w:val="000232D9"/>
    <w:rsid w:val="00023959"/>
    <w:rsid w:val="00023B93"/>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3D4"/>
    <w:rsid w:val="00030599"/>
    <w:rsid w:val="000305F0"/>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8C1"/>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49"/>
    <w:rsid w:val="00041843"/>
    <w:rsid w:val="00041BCA"/>
    <w:rsid w:val="00041E47"/>
    <w:rsid w:val="00041E6C"/>
    <w:rsid w:val="000421F2"/>
    <w:rsid w:val="000423E7"/>
    <w:rsid w:val="00042725"/>
    <w:rsid w:val="00042955"/>
    <w:rsid w:val="00042BB0"/>
    <w:rsid w:val="00042FF4"/>
    <w:rsid w:val="000430DE"/>
    <w:rsid w:val="000431FD"/>
    <w:rsid w:val="00043417"/>
    <w:rsid w:val="00043648"/>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11D"/>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87B"/>
    <w:rsid w:val="000618C2"/>
    <w:rsid w:val="00061D85"/>
    <w:rsid w:val="0006213A"/>
    <w:rsid w:val="000622A2"/>
    <w:rsid w:val="00062A39"/>
    <w:rsid w:val="00062D0E"/>
    <w:rsid w:val="00062D1B"/>
    <w:rsid w:val="00062F02"/>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C55"/>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DF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0DB4"/>
    <w:rsid w:val="001511AD"/>
    <w:rsid w:val="001511D8"/>
    <w:rsid w:val="001512A8"/>
    <w:rsid w:val="001513C8"/>
    <w:rsid w:val="00151624"/>
    <w:rsid w:val="001516AB"/>
    <w:rsid w:val="0015172E"/>
    <w:rsid w:val="00151759"/>
    <w:rsid w:val="001518D9"/>
    <w:rsid w:val="00151A18"/>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5BB"/>
    <w:rsid w:val="0016560C"/>
    <w:rsid w:val="0016584C"/>
    <w:rsid w:val="00165F6C"/>
    <w:rsid w:val="00165FF2"/>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888"/>
    <w:rsid w:val="00181AFA"/>
    <w:rsid w:val="00181C52"/>
    <w:rsid w:val="00181C6F"/>
    <w:rsid w:val="00181CC1"/>
    <w:rsid w:val="00182269"/>
    <w:rsid w:val="001822FD"/>
    <w:rsid w:val="00182521"/>
    <w:rsid w:val="001829E4"/>
    <w:rsid w:val="001829FA"/>
    <w:rsid w:val="00182E23"/>
    <w:rsid w:val="00182E3C"/>
    <w:rsid w:val="0018326F"/>
    <w:rsid w:val="0018344C"/>
    <w:rsid w:val="00183510"/>
    <w:rsid w:val="0018370D"/>
    <w:rsid w:val="00183852"/>
    <w:rsid w:val="001839ED"/>
    <w:rsid w:val="00183C8D"/>
    <w:rsid w:val="00183E20"/>
    <w:rsid w:val="00184249"/>
    <w:rsid w:val="001843B0"/>
    <w:rsid w:val="00184CC8"/>
    <w:rsid w:val="00184E02"/>
    <w:rsid w:val="00184F6F"/>
    <w:rsid w:val="00185160"/>
    <w:rsid w:val="001852C2"/>
    <w:rsid w:val="00185341"/>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31C"/>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7"/>
    <w:rsid w:val="001B0BF3"/>
    <w:rsid w:val="001B0D07"/>
    <w:rsid w:val="001B190A"/>
    <w:rsid w:val="001B1992"/>
    <w:rsid w:val="001B1D92"/>
    <w:rsid w:val="001B1F78"/>
    <w:rsid w:val="001B2331"/>
    <w:rsid w:val="001B2394"/>
    <w:rsid w:val="001B2958"/>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7D"/>
    <w:rsid w:val="001D287B"/>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357"/>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BED"/>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60C"/>
    <w:rsid w:val="00232D13"/>
    <w:rsid w:val="00232F09"/>
    <w:rsid w:val="00232FD1"/>
    <w:rsid w:val="002330FB"/>
    <w:rsid w:val="002333CB"/>
    <w:rsid w:val="002338E4"/>
    <w:rsid w:val="002339AA"/>
    <w:rsid w:val="00233FA5"/>
    <w:rsid w:val="00234095"/>
    <w:rsid w:val="002342DD"/>
    <w:rsid w:val="00234488"/>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E3"/>
    <w:rsid w:val="002462FE"/>
    <w:rsid w:val="002465B8"/>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684"/>
    <w:rsid w:val="0026385D"/>
    <w:rsid w:val="00263C97"/>
    <w:rsid w:val="00263CEB"/>
    <w:rsid w:val="00263D32"/>
    <w:rsid w:val="00263F41"/>
    <w:rsid w:val="002640A5"/>
    <w:rsid w:val="0026443A"/>
    <w:rsid w:val="00264581"/>
    <w:rsid w:val="002648B0"/>
    <w:rsid w:val="00264C0A"/>
    <w:rsid w:val="00264C3C"/>
    <w:rsid w:val="00264C52"/>
    <w:rsid w:val="00264D2C"/>
    <w:rsid w:val="00264FA3"/>
    <w:rsid w:val="00265054"/>
    <w:rsid w:val="00265197"/>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AD"/>
    <w:rsid w:val="002821A6"/>
    <w:rsid w:val="00282534"/>
    <w:rsid w:val="00282786"/>
    <w:rsid w:val="002827BA"/>
    <w:rsid w:val="00282907"/>
    <w:rsid w:val="00282B4C"/>
    <w:rsid w:val="00282C34"/>
    <w:rsid w:val="00282CDB"/>
    <w:rsid w:val="00282DAE"/>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D1E"/>
    <w:rsid w:val="00284E54"/>
    <w:rsid w:val="00284F82"/>
    <w:rsid w:val="00285034"/>
    <w:rsid w:val="00285282"/>
    <w:rsid w:val="00285284"/>
    <w:rsid w:val="00285565"/>
    <w:rsid w:val="002858DD"/>
    <w:rsid w:val="00285DE2"/>
    <w:rsid w:val="00285FF5"/>
    <w:rsid w:val="00286217"/>
    <w:rsid w:val="002862C4"/>
    <w:rsid w:val="00286408"/>
    <w:rsid w:val="0028643D"/>
    <w:rsid w:val="00286441"/>
    <w:rsid w:val="002866C7"/>
    <w:rsid w:val="00286779"/>
    <w:rsid w:val="00286C97"/>
    <w:rsid w:val="00286CE1"/>
    <w:rsid w:val="00286DBE"/>
    <w:rsid w:val="002871E0"/>
    <w:rsid w:val="002872AF"/>
    <w:rsid w:val="00287506"/>
    <w:rsid w:val="002877E2"/>
    <w:rsid w:val="002879EF"/>
    <w:rsid w:val="00287A37"/>
    <w:rsid w:val="00287BD6"/>
    <w:rsid w:val="00287D03"/>
    <w:rsid w:val="002900B6"/>
    <w:rsid w:val="0029024A"/>
    <w:rsid w:val="002903A2"/>
    <w:rsid w:val="0029054C"/>
    <w:rsid w:val="002905B0"/>
    <w:rsid w:val="00290722"/>
    <w:rsid w:val="0029094F"/>
    <w:rsid w:val="00290B80"/>
    <w:rsid w:val="00290C10"/>
    <w:rsid w:val="00290D5F"/>
    <w:rsid w:val="00290E00"/>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3F6"/>
    <w:rsid w:val="00293789"/>
    <w:rsid w:val="002938A8"/>
    <w:rsid w:val="00293A51"/>
    <w:rsid w:val="00293E41"/>
    <w:rsid w:val="00293F4E"/>
    <w:rsid w:val="0029413B"/>
    <w:rsid w:val="0029445B"/>
    <w:rsid w:val="00294610"/>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6FB5"/>
    <w:rsid w:val="002A726E"/>
    <w:rsid w:val="002A7857"/>
    <w:rsid w:val="002A79B0"/>
    <w:rsid w:val="002A79CE"/>
    <w:rsid w:val="002B0149"/>
    <w:rsid w:val="002B0238"/>
    <w:rsid w:val="002B07FC"/>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C21"/>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30E"/>
    <w:rsid w:val="002D3355"/>
    <w:rsid w:val="002D33A4"/>
    <w:rsid w:val="002D34DA"/>
    <w:rsid w:val="002D3575"/>
    <w:rsid w:val="002D377B"/>
    <w:rsid w:val="002D37C2"/>
    <w:rsid w:val="002D3971"/>
    <w:rsid w:val="002D3C44"/>
    <w:rsid w:val="002D3EE2"/>
    <w:rsid w:val="002D3EF8"/>
    <w:rsid w:val="002D3F4E"/>
    <w:rsid w:val="002D4035"/>
    <w:rsid w:val="002D40D6"/>
    <w:rsid w:val="002D410E"/>
    <w:rsid w:val="002D433E"/>
    <w:rsid w:val="002D434E"/>
    <w:rsid w:val="002D4520"/>
    <w:rsid w:val="002D45AA"/>
    <w:rsid w:val="002D48E9"/>
    <w:rsid w:val="002D4ACD"/>
    <w:rsid w:val="002D4BA2"/>
    <w:rsid w:val="002D4C07"/>
    <w:rsid w:val="002D4C12"/>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B16"/>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801"/>
    <w:rsid w:val="0033494C"/>
    <w:rsid w:val="00334B88"/>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D"/>
    <w:rsid w:val="00340178"/>
    <w:rsid w:val="00340199"/>
    <w:rsid w:val="0034028C"/>
    <w:rsid w:val="003405DC"/>
    <w:rsid w:val="00340683"/>
    <w:rsid w:val="00340C9E"/>
    <w:rsid w:val="00340F4C"/>
    <w:rsid w:val="0034128B"/>
    <w:rsid w:val="0034176C"/>
    <w:rsid w:val="003417BB"/>
    <w:rsid w:val="00341B42"/>
    <w:rsid w:val="00341E50"/>
    <w:rsid w:val="00341EDB"/>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53"/>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702"/>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D2"/>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B8E"/>
    <w:rsid w:val="003A1BD2"/>
    <w:rsid w:val="003A1D72"/>
    <w:rsid w:val="003A1D84"/>
    <w:rsid w:val="003A1DA5"/>
    <w:rsid w:val="003A2019"/>
    <w:rsid w:val="003A2068"/>
    <w:rsid w:val="003A219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597"/>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3E8"/>
    <w:rsid w:val="00402543"/>
    <w:rsid w:val="00402687"/>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5C6"/>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F4"/>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44"/>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28C"/>
    <w:rsid w:val="00417521"/>
    <w:rsid w:val="0041766D"/>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4A9"/>
    <w:rsid w:val="00426502"/>
    <w:rsid w:val="00426523"/>
    <w:rsid w:val="004265E6"/>
    <w:rsid w:val="0042664E"/>
    <w:rsid w:val="00426889"/>
    <w:rsid w:val="00426A22"/>
    <w:rsid w:val="00426BEB"/>
    <w:rsid w:val="00426D6C"/>
    <w:rsid w:val="00426DB2"/>
    <w:rsid w:val="00426DF2"/>
    <w:rsid w:val="004270D4"/>
    <w:rsid w:val="0042717D"/>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264"/>
    <w:rsid w:val="00447304"/>
    <w:rsid w:val="0044730C"/>
    <w:rsid w:val="00447321"/>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8F"/>
    <w:rsid w:val="00455793"/>
    <w:rsid w:val="004558B4"/>
    <w:rsid w:val="00455E86"/>
    <w:rsid w:val="00455FCE"/>
    <w:rsid w:val="004561B9"/>
    <w:rsid w:val="0045626D"/>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3F4D"/>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109B"/>
    <w:rsid w:val="004B10D4"/>
    <w:rsid w:val="004B114F"/>
    <w:rsid w:val="004B1332"/>
    <w:rsid w:val="004B13FE"/>
    <w:rsid w:val="004B146C"/>
    <w:rsid w:val="004B1779"/>
    <w:rsid w:val="004B178E"/>
    <w:rsid w:val="004B17A6"/>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A1D"/>
    <w:rsid w:val="00500B94"/>
    <w:rsid w:val="00500EF8"/>
    <w:rsid w:val="00500FEB"/>
    <w:rsid w:val="005010D7"/>
    <w:rsid w:val="005011A6"/>
    <w:rsid w:val="0050125A"/>
    <w:rsid w:val="0050186D"/>
    <w:rsid w:val="005018CD"/>
    <w:rsid w:val="00501976"/>
    <w:rsid w:val="00501B6C"/>
    <w:rsid w:val="00501CE9"/>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702"/>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5FB8"/>
    <w:rsid w:val="0054614A"/>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541"/>
    <w:rsid w:val="00575551"/>
    <w:rsid w:val="00575674"/>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B2B"/>
    <w:rsid w:val="00577C12"/>
    <w:rsid w:val="00577C2E"/>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A05"/>
    <w:rsid w:val="005A6C06"/>
    <w:rsid w:val="005A6F0C"/>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DFC"/>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B7AC2"/>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0E5"/>
    <w:rsid w:val="005C3151"/>
    <w:rsid w:val="005C322E"/>
    <w:rsid w:val="005C39DB"/>
    <w:rsid w:val="005C3B25"/>
    <w:rsid w:val="005C41EA"/>
    <w:rsid w:val="005C44C7"/>
    <w:rsid w:val="005C4517"/>
    <w:rsid w:val="005C4DB8"/>
    <w:rsid w:val="005C4E1B"/>
    <w:rsid w:val="005C4FE7"/>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3D"/>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4FB"/>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DED"/>
    <w:rsid w:val="005E5012"/>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B15"/>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10139"/>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234"/>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CDF"/>
    <w:rsid w:val="00616D70"/>
    <w:rsid w:val="006170F3"/>
    <w:rsid w:val="006172C7"/>
    <w:rsid w:val="00617731"/>
    <w:rsid w:val="00617780"/>
    <w:rsid w:val="006179A5"/>
    <w:rsid w:val="00617C29"/>
    <w:rsid w:val="00617EA4"/>
    <w:rsid w:val="00617ED5"/>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0FA6"/>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5ED"/>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F54"/>
    <w:rsid w:val="006932EC"/>
    <w:rsid w:val="0069339E"/>
    <w:rsid w:val="0069349F"/>
    <w:rsid w:val="006934AB"/>
    <w:rsid w:val="0069358C"/>
    <w:rsid w:val="0069359B"/>
    <w:rsid w:val="00693A13"/>
    <w:rsid w:val="00693CAD"/>
    <w:rsid w:val="00693CDD"/>
    <w:rsid w:val="00693ED3"/>
    <w:rsid w:val="00693F4D"/>
    <w:rsid w:val="00693FEA"/>
    <w:rsid w:val="00694053"/>
    <w:rsid w:val="006943D6"/>
    <w:rsid w:val="00694891"/>
    <w:rsid w:val="00694DA3"/>
    <w:rsid w:val="00694E0A"/>
    <w:rsid w:val="00694F03"/>
    <w:rsid w:val="00694F8C"/>
    <w:rsid w:val="0069501D"/>
    <w:rsid w:val="006952C1"/>
    <w:rsid w:val="0069564D"/>
    <w:rsid w:val="00695994"/>
    <w:rsid w:val="00695F4D"/>
    <w:rsid w:val="006960F5"/>
    <w:rsid w:val="00696334"/>
    <w:rsid w:val="00696420"/>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9A"/>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3E1"/>
    <w:rsid w:val="006F67CF"/>
    <w:rsid w:val="006F69CA"/>
    <w:rsid w:val="006F69D3"/>
    <w:rsid w:val="006F6C28"/>
    <w:rsid w:val="006F6FDF"/>
    <w:rsid w:val="006F7098"/>
    <w:rsid w:val="006F70A0"/>
    <w:rsid w:val="006F70F1"/>
    <w:rsid w:val="006F7107"/>
    <w:rsid w:val="006F72E5"/>
    <w:rsid w:val="006F7382"/>
    <w:rsid w:val="006F73A8"/>
    <w:rsid w:val="006F7731"/>
    <w:rsid w:val="006F79BF"/>
    <w:rsid w:val="006F7A40"/>
    <w:rsid w:val="006F7FC7"/>
    <w:rsid w:val="007003A3"/>
    <w:rsid w:val="007004F8"/>
    <w:rsid w:val="00700529"/>
    <w:rsid w:val="007009A3"/>
    <w:rsid w:val="00700B84"/>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7F"/>
    <w:rsid w:val="00716213"/>
    <w:rsid w:val="007162C2"/>
    <w:rsid w:val="007168A7"/>
    <w:rsid w:val="007169C7"/>
    <w:rsid w:val="00716D1E"/>
    <w:rsid w:val="00716D5F"/>
    <w:rsid w:val="0071709E"/>
    <w:rsid w:val="00717350"/>
    <w:rsid w:val="0071761A"/>
    <w:rsid w:val="007178C3"/>
    <w:rsid w:val="00717988"/>
    <w:rsid w:val="00717F2A"/>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6B5"/>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77E"/>
    <w:rsid w:val="00735A01"/>
    <w:rsid w:val="00735ABD"/>
    <w:rsid w:val="00735F3B"/>
    <w:rsid w:val="0073616B"/>
    <w:rsid w:val="0073626D"/>
    <w:rsid w:val="0073643A"/>
    <w:rsid w:val="00736445"/>
    <w:rsid w:val="007366D6"/>
    <w:rsid w:val="007367C9"/>
    <w:rsid w:val="0073686F"/>
    <w:rsid w:val="00736884"/>
    <w:rsid w:val="007368D2"/>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F80"/>
    <w:rsid w:val="00742FC5"/>
    <w:rsid w:val="0074309B"/>
    <w:rsid w:val="00743320"/>
    <w:rsid w:val="00743965"/>
    <w:rsid w:val="00743BCC"/>
    <w:rsid w:val="00743C29"/>
    <w:rsid w:val="007440DF"/>
    <w:rsid w:val="00744372"/>
    <w:rsid w:val="0074442D"/>
    <w:rsid w:val="007444ED"/>
    <w:rsid w:val="00744A41"/>
    <w:rsid w:val="00744C6C"/>
    <w:rsid w:val="00744DD9"/>
    <w:rsid w:val="007452F4"/>
    <w:rsid w:val="00745332"/>
    <w:rsid w:val="007460A7"/>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9F4"/>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93F"/>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CEA"/>
    <w:rsid w:val="0077114A"/>
    <w:rsid w:val="0077130D"/>
    <w:rsid w:val="00771E95"/>
    <w:rsid w:val="007721F6"/>
    <w:rsid w:val="007727B5"/>
    <w:rsid w:val="007728DB"/>
    <w:rsid w:val="00772B15"/>
    <w:rsid w:val="00772C06"/>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027"/>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951"/>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BAA"/>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6C"/>
    <w:rsid w:val="00856091"/>
    <w:rsid w:val="00856198"/>
    <w:rsid w:val="008563D7"/>
    <w:rsid w:val="008564C9"/>
    <w:rsid w:val="00856580"/>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88"/>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AD1"/>
    <w:rsid w:val="008B5BC4"/>
    <w:rsid w:val="008B5D0E"/>
    <w:rsid w:val="008B5EB9"/>
    <w:rsid w:val="008B62F4"/>
    <w:rsid w:val="008B64CE"/>
    <w:rsid w:val="008B67A0"/>
    <w:rsid w:val="008B70FE"/>
    <w:rsid w:val="008B7111"/>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3"/>
    <w:rsid w:val="008E5BAC"/>
    <w:rsid w:val="008E5DB1"/>
    <w:rsid w:val="008E5ECE"/>
    <w:rsid w:val="008E6570"/>
    <w:rsid w:val="008E679C"/>
    <w:rsid w:val="008E69F6"/>
    <w:rsid w:val="008E6A1E"/>
    <w:rsid w:val="008E6BED"/>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80E"/>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1C"/>
    <w:rsid w:val="00910426"/>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EAC"/>
    <w:rsid w:val="00927F34"/>
    <w:rsid w:val="00927FD8"/>
    <w:rsid w:val="00927FEA"/>
    <w:rsid w:val="00930216"/>
    <w:rsid w:val="009303D9"/>
    <w:rsid w:val="00930541"/>
    <w:rsid w:val="00930813"/>
    <w:rsid w:val="0093097E"/>
    <w:rsid w:val="009309B6"/>
    <w:rsid w:val="00930A51"/>
    <w:rsid w:val="009317A0"/>
    <w:rsid w:val="00931A98"/>
    <w:rsid w:val="00931AE0"/>
    <w:rsid w:val="00931B0D"/>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1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5B3"/>
    <w:rsid w:val="00981B3B"/>
    <w:rsid w:val="00981DF3"/>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234"/>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40D3"/>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505"/>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6C3"/>
    <w:rsid w:val="009F0730"/>
    <w:rsid w:val="009F0961"/>
    <w:rsid w:val="009F0BF2"/>
    <w:rsid w:val="009F0D0A"/>
    <w:rsid w:val="009F124E"/>
    <w:rsid w:val="009F13EE"/>
    <w:rsid w:val="009F1433"/>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EFF"/>
    <w:rsid w:val="00A13F5C"/>
    <w:rsid w:val="00A14206"/>
    <w:rsid w:val="00A142FA"/>
    <w:rsid w:val="00A145E2"/>
    <w:rsid w:val="00A14792"/>
    <w:rsid w:val="00A147C2"/>
    <w:rsid w:val="00A14D7C"/>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CA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6A0"/>
    <w:rsid w:val="00A64B26"/>
    <w:rsid w:val="00A64CEE"/>
    <w:rsid w:val="00A64CFC"/>
    <w:rsid w:val="00A64D79"/>
    <w:rsid w:val="00A651E5"/>
    <w:rsid w:val="00A653D0"/>
    <w:rsid w:val="00A658CE"/>
    <w:rsid w:val="00A65A55"/>
    <w:rsid w:val="00A65D14"/>
    <w:rsid w:val="00A65D92"/>
    <w:rsid w:val="00A6608B"/>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776"/>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623"/>
    <w:rsid w:val="00A9062C"/>
    <w:rsid w:val="00A90A9D"/>
    <w:rsid w:val="00A90AFA"/>
    <w:rsid w:val="00A90BC0"/>
    <w:rsid w:val="00A91487"/>
    <w:rsid w:val="00A91622"/>
    <w:rsid w:val="00A91921"/>
    <w:rsid w:val="00A91941"/>
    <w:rsid w:val="00A91A55"/>
    <w:rsid w:val="00A91C0C"/>
    <w:rsid w:val="00A91ED7"/>
    <w:rsid w:val="00A91EF8"/>
    <w:rsid w:val="00A9217C"/>
    <w:rsid w:val="00A929B5"/>
    <w:rsid w:val="00A92AB8"/>
    <w:rsid w:val="00A92B40"/>
    <w:rsid w:val="00A92E7F"/>
    <w:rsid w:val="00A931E8"/>
    <w:rsid w:val="00A9331C"/>
    <w:rsid w:val="00A93446"/>
    <w:rsid w:val="00A93576"/>
    <w:rsid w:val="00A93A71"/>
    <w:rsid w:val="00A93EE2"/>
    <w:rsid w:val="00A93FEF"/>
    <w:rsid w:val="00A942F8"/>
    <w:rsid w:val="00A94332"/>
    <w:rsid w:val="00A943E2"/>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41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7B4"/>
    <w:rsid w:val="00B0187A"/>
    <w:rsid w:val="00B019F9"/>
    <w:rsid w:val="00B01B98"/>
    <w:rsid w:val="00B01D21"/>
    <w:rsid w:val="00B01D8D"/>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9A7"/>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BF9"/>
    <w:rsid w:val="00B44C5E"/>
    <w:rsid w:val="00B451C5"/>
    <w:rsid w:val="00B45352"/>
    <w:rsid w:val="00B456F4"/>
    <w:rsid w:val="00B457D1"/>
    <w:rsid w:val="00B45A2D"/>
    <w:rsid w:val="00B45B4E"/>
    <w:rsid w:val="00B45EED"/>
    <w:rsid w:val="00B46138"/>
    <w:rsid w:val="00B46200"/>
    <w:rsid w:val="00B46279"/>
    <w:rsid w:val="00B4638B"/>
    <w:rsid w:val="00B46442"/>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30"/>
    <w:rsid w:val="00B744E1"/>
    <w:rsid w:val="00B7456C"/>
    <w:rsid w:val="00B74E7D"/>
    <w:rsid w:val="00B75393"/>
    <w:rsid w:val="00B7547D"/>
    <w:rsid w:val="00B754C3"/>
    <w:rsid w:val="00B754EE"/>
    <w:rsid w:val="00B7559E"/>
    <w:rsid w:val="00B755E5"/>
    <w:rsid w:val="00B75691"/>
    <w:rsid w:val="00B75841"/>
    <w:rsid w:val="00B7595E"/>
    <w:rsid w:val="00B75A21"/>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D4F"/>
    <w:rsid w:val="00B95EF4"/>
    <w:rsid w:val="00B95F61"/>
    <w:rsid w:val="00B95FB4"/>
    <w:rsid w:val="00B95FC6"/>
    <w:rsid w:val="00B961F6"/>
    <w:rsid w:val="00B96208"/>
    <w:rsid w:val="00B96431"/>
    <w:rsid w:val="00B9648B"/>
    <w:rsid w:val="00B964A1"/>
    <w:rsid w:val="00B966D1"/>
    <w:rsid w:val="00B96739"/>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5FE"/>
    <w:rsid w:val="00BA297B"/>
    <w:rsid w:val="00BA2996"/>
    <w:rsid w:val="00BA2EFA"/>
    <w:rsid w:val="00BA37CE"/>
    <w:rsid w:val="00BA3838"/>
    <w:rsid w:val="00BA3A00"/>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CC4"/>
    <w:rsid w:val="00BC5D19"/>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334"/>
    <w:rsid w:val="00BE0525"/>
    <w:rsid w:val="00BE05B4"/>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E18"/>
    <w:rsid w:val="00C64405"/>
    <w:rsid w:val="00C64622"/>
    <w:rsid w:val="00C649A1"/>
    <w:rsid w:val="00C64A70"/>
    <w:rsid w:val="00C64A95"/>
    <w:rsid w:val="00C64E1C"/>
    <w:rsid w:val="00C64E91"/>
    <w:rsid w:val="00C653C0"/>
    <w:rsid w:val="00C658AB"/>
    <w:rsid w:val="00C65B8E"/>
    <w:rsid w:val="00C65FFA"/>
    <w:rsid w:val="00C660DC"/>
    <w:rsid w:val="00C663BF"/>
    <w:rsid w:val="00C663D7"/>
    <w:rsid w:val="00C66893"/>
    <w:rsid w:val="00C668DA"/>
    <w:rsid w:val="00C66A4F"/>
    <w:rsid w:val="00C66C86"/>
    <w:rsid w:val="00C66E78"/>
    <w:rsid w:val="00C66EBA"/>
    <w:rsid w:val="00C67020"/>
    <w:rsid w:val="00C6725E"/>
    <w:rsid w:val="00C672AF"/>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46D1"/>
    <w:rsid w:val="00C747EE"/>
    <w:rsid w:val="00C74839"/>
    <w:rsid w:val="00C748CF"/>
    <w:rsid w:val="00C74D30"/>
    <w:rsid w:val="00C74FD2"/>
    <w:rsid w:val="00C7544E"/>
    <w:rsid w:val="00C75487"/>
    <w:rsid w:val="00C755D2"/>
    <w:rsid w:val="00C757FD"/>
    <w:rsid w:val="00C75861"/>
    <w:rsid w:val="00C75A33"/>
    <w:rsid w:val="00C75DA1"/>
    <w:rsid w:val="00C75FC0"/>
    <w:rsid w:val="00C76510"/>
    <w:rsid w:val="00C76670"/>
    <w:rsid w:val="00C768D1"/>
    <w:rsid w:val="00C76C16"/>
    <w:rsid w:val="00C7732F"/>
    <w:rsid w:val="00C773BE"/>
    <w:rsid w:val="00C77CA7"/>
    <w:rsid w:val="00C77DB2"/>
    <w:rsid w:val="00C77F58"/>
    <w:rsid w:val="00C80096"/>
    <w:rsid w:val="00C807A1"/>
    <w:rsid w:val="00C80AF6"/>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10A"/>
    <w:rsid w:val="00CB7571"/>
    <w:rsid w:val="00CB7A46"/>
    <w:rsid w:val="00CB7BB2"/>
    <w:rsid w:val="00CB7D56"/>
    <w:rsid w:val="00CB7DAB"/>
    <w:rsid w:val="00CB7F96"/>
    <w:rsid w:val="00CC0267"/>
    <w:rsid w:val="00CC02B1"/>
    <w:rsid w:val="00CC0439"/>
    <w:rsid w:val="00CC0780"/>
    <w:rsid w:val="00CC0C14"/>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75A2"/>
    <w:rsid w:val="00CC76E6"/>
    <w:rsid w:val="00CC77C0"/>
    <w:rsid w:val="00CC7C76"/>
    <w:rsid w:val="00CC7E52"/>
    <w:rsid w:val="00CC7F30"/>
    <w:rsid w:val="00CC7F7A"/>
    <w:rsid w:val="00CD006E"/>
    <w:rsid w:val="00CD018F"/>
    <w:rsid w:val="00CD037D"/>
    <w:rsid w:val="00CD0445"/>
    <w:rsid w:val="00CD060E"/>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FD8"/>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428"/>
    <w:rsid w:val="00D27826"/>
    <w:rsid w:val="00D27AA6"/>
    <w:rsid w:val="00D27AE5"/>
    <w:rsid w:val="00D27C3B"/>
    <w:rsid w:val="00D27D1A"/>
    <w:rsid w:val="00D27D99"/>
    <w:rsid w:val="00D27E15"/>
    <w:rsid w:val="00D27F21"/>
    <w:rsid w:val="00D27F50"/>
    <w:rsid w:val="00D30143"/>
    <w:rsid w:val="00D3022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4A3"/>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70"/>
    <w:rsid w:val="00DD39B8"/>
    <w:rsid w:val="00DD3F59"/>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3E"/>
    <w:rsid w:val="00E03CB1"/>
    <w:rsid w:val="00E03D44"/>
    <w:rsid w:val="00E03DD8"/>
    <w:rsid w:val="00E03DE4"/>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23"/>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FA0"/>
    <w:rsid w:val="00E400ED"/>
    <w:rsid w:val="00E4021E"/>
    <w:rsid w:val="00E402D3"/>
    <w:rsid w:val="00E40339"/>
    <w:rsid w:val="00E406C5"/>
    <w:rsid w:val="00E408BE"/>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322"/>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DCA"/>
    <w:rsid w:val="00E70F6B"/>
    <w:rsid w:val="00E711D7"/>
    <w:rsid w:val="00E711F9"/>
    <w:rsid w:val="00E712C4"/>
    <w:rsid w:val="00E717F3"/>
    <w:rsid w:val="00E7187A"/>
    <w:rsid w:val="00E718EC"/>
    <w:rsid w:val="00E71A37"/>
    <w:rsid w:val="00E71BD4"/>
    <w:rsid w:val="00E71C8E"/>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C8A"/>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B71"/>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66"/>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EB9"/>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0EC"/>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9DD"/>
    <w:rsid w:val="00F01A56"/>
    <w:rsid w:val="00F01D98"/>
    <w:rsid w:val="00F02264"/>
    <w:rsid w:val="00F023E4"/>
    <w:rsid w:val="00F02658"/>
    <w:rsid w:val="00F026E3"/>
    <w:rsid w:val="00F027AD"/>
    <w:rsid w:val="00F02980"/>
    <w:rsid w:val="00F029F4"/>
    <w:rsid w:val="00F02A94"/>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23AB"/>
    <w:rsid w:val="00F123DA"/>
    <w:rsid w:val="00F12533"/>
    <w:rsid w:val="00F125DC"/>
    <w:rsid w:val="00F12A41"/>
    <w:rsid w:val="00F130DB"/>
    <w:rsid w:val="00F1324A"/>
    <w:rsid w:val="00F1353C"/>
    <w:rsid w:val="00F135F4"/>
    <w:rsid w:val="00F13941"/>
    <w:rsid w:val="00F13973"/>
    <w:rsid w:val="00F13C09"/>
    <w:rsid w:val="00F13C67"/>
    <w:rsid w:val="00F140F0"/>
    <w:rsid w:val="00F1425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B3"/>
    <w:rsid w:val="00F16C2E"/>
    <w:rsid w:val="00F16CD7"/>
    <w:rsid w:val="00F16EF0"/>
    <w:rsid w:val="00F16F15"/>
    <w:rsid w:val="00F175E6"/>
    <w:rsid w:val="00F175E8"/>
    <w:rsid w:val="00F176B7"/>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8AF"/>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A36"/>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02"/>
    <w:rsid w:val="00F600D6"/>
    <w:rsid w:val="00F60493"/>
    <w:rsid w:val="00F6070D"/>
    <w:rsid w:val="00F60919"/>
    <w:rsid w:val="00F60920"/>
    <w:rsid w:val="00F60B0F"/>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E7B"/>
    <w:rsid w:val="00F8303E"/>
    <w:rsid w:val="00F830ED"/>
    <w:rsid w:val="00F838C9"/>
    <w:rsid w:val="00F839F6"/>
    <w:rsid w:val="00F83A9A"/>
    <w:rsid w:val="00F83C1F"/>
    <w:rsid w:val="00F83D3E"/>
    <w:rsid w:val="00F83D3F"/>
    <w:rsid w:val="00F840E1"/>
    <w:rsid w:val="00F8416D"/>
    <w:rsid w:val="00F84339"/>
    <w:rsid w:val="00F84599"/>
    <w:rsid w:val="00F8463D"/>
    <w:rsid w:val="00F84798"/>
    <w:rsid w:val="00F84895"/>
    <w:rsid w:val="00F849BD"/>
    <w:rsid w:val="00F84B72"/>
    <w:rsid w:val="00F84C20"/>
    <w:rsid w:val="00F84F1B"/>
    <w:rsid w:val="00F85233"/>
    <w:rsid w:val="00F852B2"/>
    <w:rsid w:val="00F852C6"/>
    <w:rsid w:val="00F85AD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824"/>
    <w:rsid w:val="00F90ACB"/>
    <w:rsid w:val="00F90E1A"/>
    <w:rsid w:val="00F90E7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BD4"/>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C87"/>
    <w:rsid w:val="00FE2EA8"/>
    <w:rsid w:val="00FE2EDE"/>
    <w:rsid w:val="00FE2EE4"/>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39"/>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1904198">
      <w:bodyDiv w:val="1"/>
      <w:marLeft w:val="0"/>
      <w:marRight w:val="0"/>
      <w:marTop w:val="0"/>
      <w:marBottom w:val="0"/>
      <w:divBdr>
        <w:top w:val="none" w:sz="0" w:space="0" w:color="auto"/>
        <w:left w:val="none" w:sz="0" w:space="0" w:color="auto"/>
        <w:bottom w:val="none" w:sz="0" w:space="0" w:color="auto"/>
        <w:right w:val="none" w:sz="0" w:space="0" w:color="auto"/>
      </w:divBdr>
      <w:divsChild>
        <w:div w:id="1671710918">
          <w:marLeft w:val="0"/>
          <w:marRight w:val="0"/>
          <w:marTop w:val="0"/>
          <w:marBottom w:val="0"/>
          <w:divBdr>
            <w:top w:val="none" w:sz="0" w:space="0" w:color="auto"/>
            <w:left w:val="none" w:sz="0" w:space="0" w:color="auto"/>
            <w:bottom w:val="none" w:sz="0" w:space="0" w:color="auto"/>
            <w:right w:val="none" w:sz="0" w:space="0" w:color="auto"/>
          </w:divBdr>
          <w:divsChild>
            <w:div w:id="1212306897">
              <w:marLeft w:val="0"/>
              <w:marRight w:val="0"/>
              <w:marTop w:val="0"/>
              <w:marBottom w:val="0"/>
              <w:divBdr>
                <w:top w:val="single" w:sz="6" w:space="0" w:color="FFFFFF"/>
                <w:left w:val="single" w:sz="6" w:space="0" w:color="FFFFFF"/>
                <w:bottom w:val="single" w:sz="6" w:space="0" w:color="FFFFFF"/>
                <w:right w:val="single" w:sz="6" w:space="0" w:color="FFFFFF"/>
              </w:divBdr>
              <w:divsChild>
                <w:div w:id="320545062">
                  <w:marLeft w:val="0"/>
                  <w:marRight w:val="0"/>
                  <w:marTop w:val="0"/>
                  <w:marBottom w:val="0"/>
                  <w:divBdr>
                    <w:top w:val="none" w:sz="0" w:space="0" w:color="auto"/>
                    <w:left w:val="none" w:sz="0" w:space="0" w:color="auto"/>
                    <w:bottom w:val="none" w:sz="0" w:space="0" w:color="auto"/>
                    <w:right w:val="none" w:sz="0" w:space="0" w:color="auto"/>
                  </w:divBdr>
                  <w:divsChild>
                    <w:div w:id="15543876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66555644">
          <w:marLeft w:val="0"/>
          <w:marRight w:val="0"/>
          <w:marTop w:val="0"/>
          <w:marBottom w:val="0"/>
          <w:divBdr>
            <w:top w:val="none" w:sz="0" w:space="0" w:color="auto"/>
            <w:left w:val="none" w:sz="0" w:space="0" w:color="auto"/>
            <w:bottom w:val="none" w:sz="0" w:space="0" w:color="auto"/>
            <w:right w:val="none" w:sz="0" w:space="0" w:color="auto"/>
          </w:divBdr>
          <w:divsChild>
            <w:div w:id="1200052488">
              <w:marLeft w:val="0"/>
              <w:marRight w:val="0"/>
              <w:marTop w:val="0"/>
              <w:marBottom w:val="0"/>
              <w:divBdr>
                <w:top w:val="none" w:sz="0" w:space="0" w:color="auto"/>
                <w:left w:val="none" w:sz="0" w:space="0" w:color="auto"/>
                <w:bottom w:val="none" w:sz="0" w:space="0" w:color="auto"/>
                <w:right w:val="none" w:sz="0" w:space="0" w:color="auto"/>
              </w:divBdr>
              <w:divsChild>
                <w:div w:id="665864839">
                  <w:marLeft w:val="0"/>
                  <w:marRight w:val="0"/>
                  <w:marTop w:val="0"/>
                  <w:marBottom w:val="0"/>
                  <w:divBdr>
                    <w:top w:val="none" w:sz="0" w:space="0" w:color="auto"/>
                    <w:left w:val="none" w:sz="0" w:space="0" w:color="auto"/>
                    <w:bottom w:val="none" w:sz="0" w:space="0" w:color="auto"/>
                    <w:right w:val="none" w:sz="0" w:space="0" w:color="auto"/>
                  </w:divBdr>
                  <w:divsChild>
                    <w:div w:id="5979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84C7D-239D-4AF5-B470-80E2D678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2023-08-11T09:41:00Z</dcterms:created>
  <dcterms:modified xsi:type="dcterms:W3CDTF">2023-08-11T09:41:00Z</dcterms:modified>
</cp:coreProperties>
</file>